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14" w:rsidRDefault="008C1714" w:rsidP="00EB4004">
      <w:pPr>
        <w:tabs>
          <w:tab w:val="left" w:pos="4215"/>
        </w:tabs>
        <w:ind w:left="1560"/>
        <w:jc w:val="center"/>
        <w:rPr>
          <w:rFonts w:ascii="Verdana" w:hAnsi="Verdana" w:cstheme="minorHAnsi"/>
          <w:b/>
          <w:sz w:val="20"/>
          <w:szCs w:val="20"/>
        </w:rPr>
      </w:pPr>
    </w:p>
    <w:p w:rsidR="00EB4004" w:rsidRDefault="00EB4004" w:rsidP="00437C60">
      <w:pPr>
        <w:tabs>
          <w:tab w:val="left" w:pos="4215"/>
        </w:tabs>
        <w:spacing w:line="240" w:lineRule="auto"/>
        <w:ind w:left="1560"/>
        <w:jc w:val="center"/>
        <w:rPr>
          <w:rFonts w:ascii="Verdana" w:hAnsi="Verdana" w:cstheme="minorHAnsi"/>
          <w:b/>
          <w:sz w:val="20"/>
          <w:szCs w:val="20"/>
        </w:rPr>
      </w:pPr>
      <w:r w:rsidRPr="00965A2A">
        <w:rPr>
          <w:rFonts w:ascii="Verdana" w:hAnsi="Verdana" w:cstheme="minorHAnsi"/>
          <w:b/>
          <w:sz w:val="20"/>
          <w:szCs w:val="20"/>
        </w:rPr>
        <w:t>ORDINE DEL GIORNO</w:t>
      </w:r>
      <w:r w:rsidR="00A135A5" w:rsidRPr="00A135A5">
        <w:rPr>
          <w:rFonts w:ascii="Verdana" w:hAnsi="Verdana" w:cstheme="minorHAnsi"/>
          <w:b/>
          <w:sz w:val="20"/>
          <w:szCs w:val="20"/>
        </w:rPr>
        <w:t xml:space="preserve"> </w:t>
      </w:r>
      <w:r w:rsidR="00A135A5">
        <w:rPr>
          <w:rFonts w:ascii="Verdana" w:hAnsi="Verdana" w:cstheme="minorHAnsi"/>
          <w:b/>
          <w:sz w:val="20"/>
          <w:szCs w:val="20"/>
        </w:rPr>
        <w:t xml:space="preserve">Al </w:t>
      </w:r>
      <w:r w:rsidR="00A135A5" w:rsidRPr="00965A2A">
        <w:rPr>
          <w:rFonts w:ascii="Verdana" w:hAnsi="Verdana" w:cstheme="minorHAnsi"/>
          <w:b/>
          <w:sz w:val="20"/>
          <w:szCs w:val="20"/>
        </w:rPr>
        <w:t>PDL N.</w:t>
      </w:r>
      <w:r w:rsidR="00A135A5">
        <w:rPr>
          <w:rFonts w:ascii="Verdana" w:hAnsi="Verdana" w:cstheme="minorHAnsi"/>
          <w:b/>
          <w:sz w:val="20"/>
          <w:szCs w:val="20"/>
        </w:rPr>
        <w:t xml:space="preserve"> 179</w:t>
      </w:r>
    </w:p>
    <w:p w:rsidR="00437C60" w:rsidRDefault="00437C60" w:rsidP="00A135A5">
      <w:pPr>
        <w:suppressAutoHyphens/>
        <w:spacing w:line="240" w:lineRule="auto"/>
        <w:ind w:left="1560" w:right="226"/>
        <w:jc w:val="both"/>
        <w:rPr>
          <w:rFonts w:ascii="Verdana" w:hAnsi="Verdana" w:cstheme="minorHAnsi"/>
          <w:b/>
          <w:sz w:val="20"/>
          <w:szCs w:val="20"/>
        </w:rPr>
      </w:pPr>
      <w:r w:rsidRPr="00965A2A">
        <w:rPr>
          <w:rFonts w:ascii="Verdana" w:hAnsi="Verdana" w:cstheme="minorHAnsi"/>
          <w:b/>
          <w:sz w:val="20"/>
          <w:szCs w:val="20"/>
        </w:rPr>
        <w:t xml:space="preserve"> </w:t>
      </w:r>
      <w:r w:rsidR="00A135A5" w:rsidRPr="00A135A5">
        <w:rPr>
          <w:rFonts w:ascii="Verdana" w:hAnsi="Verdana" w:cstheme="minorHAnsi"/>
          <w:b/>
          <w:sz w:val="20"/>
          <w:szCs w:val="20"/>
        </w:rPr>
        <w:t xml:space="preserve">“Assestamento al bilancio 2014-2016 - I Provvedimento di variazione con modifiche </w:t>
      </w:r>
      <w:r w:rsidR="00A135A5">
        <w:rPr>
          <w:rFonts w:ascii="Verdana" w:hAnsi="Verdana" w:cstheme="minorHAnsi"/>
          <w:b/>
          <w:sz w:val="20"/>
          <w:szCs w:val="20"/>
        </w:rPr>
        <w:t xml:space="preserve"> </w:t>
      </w:r>
      <w:r w:rsidR="00A135A5" w:rsidRPr="00A135A5">
        <w:rPr>
          <w:rFonts w:ascii="Verdana" w:hAnsi="Verdana" w:cstheme="minorHAnsi"/>
          <w:b/>
          <w:sz w:val="20"/>
          <w:szCs w:val="20"/>
        </w:rPr>
        <w:t xml:space="preserve">di leggi regionali e relativo documento tecnico di accompagnamento”. </w:t>
      </w:r>
      <w:r w:rsidR="00A135A5" w:rsidRPr="00A135A5">
        <w:rPr>
          <w:rFonts w:ascii="Verdana" w:hAnsi="Verdana" w:cstheme="minorHAnsi"/>
          <w:b/>
          <w:sz w:val="20"/>
          <w:szCs w:val="20"/>
        </w:rPr>
        <w:cr/>
      </w:r>
    </w:p>
    <w:p w:rsidR="00437C60" w:rsidRDefault="00437C60" w:rsidP="00437C60">
      <w:pPr>
        <w:tabs>
          <w:tab w:val="left" w:pos="4215"/>
        </w:tabs>
        <w:spacing w:line="240" w:lineRule="auto"/>
        <w:ind w:leftChars="700" w:left="1540"/>
        <w:jc w:val="righ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Al Signor Presidente del Consiglio regionale</w:t>
      </w:r>
    </w:p>
    <w:p w:rsidR="00437C60" w:rsidRPr="00965A2A" w:rsidRDefault="00437C60" w:rsidP="00437C60">
      <w:pPr>
        <w:tabs>
          <w:tab w:val="left" w:pos="4215"/>
        </w:tabs>
        <w:spacing w:line="240" w:lineRule="auto"/>
        <w:ind w:leftChars="700" w:left="1540"/>
        <w:jc w:val="righ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dr. Raffaele Cattaneo</w:t>
      </w:r>
    </w:p>
    <w:p w:rsidR="00437C60" w:rsidRDefault="00437C60" w:rsidP="00437C60">
      <w:pPr>
        <w:suppressAutoHyphens/>
        <w:spacing w:line="240" w:lineRule="auto"/>
        <w:ind w:leftChars="322" w:left="708" w:right="227"/>
        <w:jc w:val="both"/>
        <w:rPr>
          <w:rFonts w:ascii="Verdana" w:hAnsi="Verdana" w:cstheme="minorHAnsi"/>
          <w:b/>
          <w:sz w:val="20"/>
          <w:szCs w:val="20"/>
        </w:rPr>
      </w:pPr>
    </w:p>
    <w:p w:rsidR="00437C60" w:rsidRDefault="00437C60" w:rsidP="00437C60">
      <w:pPr>
        <w:suppressAutoHyphens/>
        <w:spacing w:line="240" w:lineRule="auto"/>
        <w:ind w:leftChars="322" w:left="708" w:right="227"/>
        <w:jc w:val="both"/>
        <w:rPr>
          <w:rFonts w:ascii="Verdana" w:hAnsi="Verdana" w:cstheme="minorHAnsi"/>
          <w:b/>
          <w:sz w:val="20"/>
          <w:szCs w:val="20"/>
        </w:rPr>
      </w:pPr>
    </w:p>
    <w:p w:rsidR="00C154FB" w:rsidRPr="00965A2A" w:rsidRDefault="00437C60" w:rsidP="00186A97">
      <w:pPr>
        <w:autoSpaceDE w:val="0"/>
        <w:autoSpaceDN w:val="0"/>
        <w:adjustRightInd w:val="0"/>
        <w:spacing w:line="240" w:lineRule="auto"/>
        <w:ind w:leftChars="0" w:left="0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Oggetto: </w:t>
      </w:r>
      <w:r w:rsidR="0039400D">
        <w:rPr>
          <w:rFonts w:ascii="Verdana" w:hAnsi="Verdana" w:cstheme="minorHAnsi"/>
          <w:b/>
          <w:sz w:val="20"/>
          <w:szCs w:val="20"/>
        </w:rPr>
        <w:t xml:space="preserve">Stanziamenti a favore </w:t>
      </w:r>
      <w:r w:rsidR="002A1157">
        <w:rPr>
          <w:rFonts w:ascii="Verdana" w:hAnsi="Verdana" w:cstheme="minorHAnsi"/>
          <w:b/>
          <w:sz w:val="20"/>
          <w:szCs w:val="20"/>
        </w:rPr>
        <w:t xml:space="preserve">del restauro e ripristino del borgo di </w:t>
      </w:r>
      <w:proofErr w:type="spellStart"/>
      <w:r w:rsidR="002A1157">
        <w:rPr>
          <w:rFonts w:ascii="Verdana" w:hAnsi="Verdana" w:cstheme="minorHAnsi"/>
          <w:b/>
          <w:sz w:val="20"/>
          <w:szCs w:val="20"/>
        </w:rPr>
        <w:t>Castellazzo</w:t>
      </w:r>
      <w:proofErr w:type="spellEnd"/>
      <w:r w:rsidR="002A1157">
        <w:rPr>
          <w:rFonts w:ascii="Verdana" w:hAnsi="Verdana" w:cstheme="minorHAnsi"/>
          <w:b/>
          <w:sz w:val="20"/>
          <w:szCs w:val="20"/>
        </w:rPr>
        <w:t xml:space="preserve"> di Bollate (</w:t>
      </w:r>
      <w:proofErr w:type="spellStart"/>
      <w:r w:rsidR="002A1157">
        <w:rPr>
          <w:rFonts w:ascii="Verdana" w:hAnsi="Verdana" w:cstheme="minorHAnsi"/>
          <w:b/>
          <w:sz w:val="20"/>
          <w:szCs w:val="20"/>
        </w:rPr>
        <w:t>MI</w:t>
      </w:r>
      <w:proofErr w:type="spellEnd"/>
      <w:r w:rsidR="002A1157">
        <w:rPr>
          <w:rFonts w:ascii="Verdana" w:hAnsi="Verdana" w:cstheme="minorHAnsi"/>
          <w:b/>
          <w:sz w:val="20"/>
          <w:szCs w:val="20"/>
        </w:rPr>
        <w:t>).</w:t>
      </w:r>
    </w:p>
    <w:p w:rsidR="00EB4004" w:rsidRPr="00965A2A" w:rsidRDefault="00EB4004" w:rsidP="00EB4004">
      <w:pPr>
        <w:suppressAutoHyphens/>
        <w:spacing w:line="240" w:lineRule="auto"/>
        <w:ind w:left="1560" w:right="227"/>
        <w:jc w:val="center"/>
        <w:rPr>
          <w:rFonts w:ascii="Verdana" w:hAnsi="Verdana" w:cstheme="minorHAnsi"/>
          <w:b/>
          <w:sz w:val="20"/>
          <w:szCs w:val="20"/>
        </w:rPr>
      </w:pPr>
    </w:p>
    <w:p w:rsidR="00EB4004" w:rsidRPr="00965A2A" w:rsidRDefault="00EB4004" w:rsidP="00EB4004">
      <w:pPr>
        <w:ind w:left="1560"/>
        <w:jc w:val="center"/>
        <w:rPr>
          <w:rFonts w:ascii="Verdana" w:hAnsi="Verdana" w:cstheme="minorHAnsi"/>
          <w:b/>
          <w:sz w:val="20"/>
          <w:szCs w:val="20"/>
        </w:rPr>
      </w:pPr>
      <w:r w:rsidRPr="00965A2A">
        <w:rPr>
          <w:rFonts w:ascii="Verdana" w:hAnsi="Verdana" w:cstheme="minorHAnsi"/>
          <w:b/>
          <w:sz w:val="20"/>
          <w:szCs w:val="20"/>
        </w:rPr>
        <w:t>IL CONSIGLIO REGIONALE DELLA LOMBARDIA</w:t>
      </w:r>
    </w:p>
    <w:p w:rsidR="004351D0" w:rsidRDefault="00EB4004" w:rsidP="00E03079">
      <w:pPr>
        <w:ind w:left="1560"/>
        <w:jc w:val="center"/>
        <w:rPr>
          <w:rFonts w:ascii="Verdana" w:hAnsi="Verdana" w:cstheme="minorHAnsi"/>
          <w:b/>
          <w:sz w:val="20"/>
          <w:szCs w:val="20"/>
        </w:rPr>
      </w:pPr>
      <w:r w:rsidRPr="00965A2A">
        <w:rPr>
          <w:rFonts w:ascii="Verdana" w:hAnsi="Verdana" w:cstheme="minorHAnsi"/>
          <w:b/>
          <w:sz w:val="20"/>
          <w:szCs w:val="20"/>
        </w:rPr>
        <w:t>PREMESSO CHE</w:t>
      </w:r>
    </w:p>
    <w:p w:rsidR="003B7866" w:rsidRDefault="009C3541" w:rsidP="003B7866">
      <w:pPr>
        <w:pStyle w:val="Defaul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Borgo di </w:t>
      </w:r>
      <w:proofErr w:type="spellStart"/>
      <w:r>
        <w:rPr>
          <w:rFonts w:ascii="Verdana" w:hAnsi="Verdana"/>
          <w:sz w:val="20"/>
          <w:szCs w:val="20"/>
        </w:rPr>
        <w:t>Castellazzo</w:t>
      </w:r>
      <w:proofErr w:type="spellEnd"/>
      <w:r>
        <w:rPr>
          <w:rFonts w:ascii="Verdana" w:hAnsi="Verdana"/>
          <w:sz w:val="20"/>
          <w:szCs w:val="20"/>
        </w:rPr>
        <w:t xml:space="preserve"> sorge nel comune di Bollate </w:t>
      </w:r>
      <w:r w:rsidR="00A7090B">
        <w:rPr>
          <w:rFonts w:ascii="Verdana" w:hAnsi="Verdana"/>
          <w:sz w:val="20"/>
          <w:szCs w:val="20"/>
        </w:rPr>
        <w:t>(</w:t>
      </w:r>
      <w:proofErr w:type="spellStart"/>
      <w:r w:rsidR="00A7090B">
        <w:rPr>
          <w:rFonts w:ascii="Verdana" w:hAnsi="Verdana"/>
          <w:sz w:val="20"/>
          <w:szCs w:val="20"/>
        </w:rPr>
        <w:t>MI</w:t>
      </w:r>
      <w:proofErr w:type="spellEnd"/>
      <w:r w:rsidR="00A7090B"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</w:rPr>
        <w:t xml:space="preserve">all’interno del Parco delle </w:t>
      </w:r>
      <w:proofErr w:type="spellStart"/>
      <w:r>
        <w:rPr>
          <w:rFonts w:ascii="Verdana" w:hAnsi="Verdana"/>
          <w:sz w:val="20"/>
          <w:szCs w:val="20"/>
        </w:rPr>
        <w:t>Groane</w:t>
      </w:r>
      <w:proofErr w:type="spellEnd"/>
      <w:r>
        <w:rPr>
          <w:rFonts w:ascii="Verdana" w:hAnsi="Verdana"/>
          <w:sz w:val="20"/>
          <w:szCs w:val="20"/>
        </w:rPr>
        <w:t>,</w:t>
      </w:r>
      <w:r w:rsidR="00A7090B">
        <w:rPr>
          <w:rFonts w:ascii="Verdana" w:hAnsi="Verdana"/>
          <w:sz w:val="20"/>
          <w:szCs w:val="20"/>
        </w:rPr>
        <w:t xml:space="preserve"> è un </w:t>
      </w:r>
      <w:r w:rsidR="00A7090B" w:rsidRPr="00A7090B">
        <w:rPr>
          <w:rFonts w:ascii="Verdana" w:hAnsi="Verdana"/>
          <w:sz w:val="20"/>
          <w:szCs w:val="20"/>
        </w:rPr>
        <w:t>monumento storico unico</w:t>
      </w:r>
      <w:r w:rsidR="00A7090B">
        <w:rPr>
          <w:rFonts w:ascii="Verdana" w:hAnsi="Verdana"/>
          <w:sz w:val="20"/>
          <w:szCs w:val="20"/>
        </w:rPr>
        <w:t xml:space="preserve">, articolato nelle </w:t>
      </w:r>
      <w:r w:rsidR="00A7090B" w:rsidRPr="00A7090B">
        <w:rPr>
          <w:rFonts w:ascii="Verdana" w:hAnsi="Verdana"/>
          <w:sz w:val="20"/>
          <w:szCs w:val="20"/>
        </w:rPr>
        <w:t xml:space="preserve">corti contadine, nella parte nobile, dalla piccola chiesa di San Guglielmo, assieme ai campi agricoli, ai boschi e alla brughiera, ai torrenti, ai canali, ai fontanili, ai prati. </w:t>
      </w:r>
    </w:p>
    <w:p w:rsidR="00DD2EED" w:rsidRPr="002A1157" w:rsidRDefault="00A7090B" w:rsidP="003B7866">
      <w:pPr>
        <w:pStyle w:val="Defaul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A7090B">
        <w:rPr>
          <w:rFonts w:ascii="Verdana" w:hAnsi="Verdana"/>
          <w:sz w:val="20"/>
          <w:szCs w:val="20"/>
        </w:rPr>
        <w:t xml:space="preserve">Completano l’articolazione del paesaggio anche la Cascina </w:t>
      </w:r>
      <w:proofErr w:type="spellStart"/>
      <w:r w:rsidRPr="00A7090B">
        <w:rPr>
          <w:rFonts w:ascii="Verdana" w:hAnsi="Verdana"/>
          <w:sz w:val="20"/>
          <w:szCs w:val="20"/>
        </w:rPr>
        <w:t>Scessa</w:t>
      </w:r>
      <w:proofErr w:type="spellEnd"/>
      <w:r w:rsidRPr="00A7090B">
        <w:rPr>
          <w:rFonts w:ascii="Verdana" w:hAnsi="Verdana"/>
          <w:sz w:val="20"/>
          <w:szCs w:val="20"/>
        </w:rPr>
        <w:t xml:space="preserve"> attestata sulla Varesina ad ovest di </w:t>
      </w:r>
      <w:proofErr w:type="spellStart"/>
      <w:r w:rsidRPr="00A7090B">
        <w:rPr>
          <w:rFonts w:ascii="Verdana" w:hAnsi="Verdana"/>
          <w:sz w:val="20"/>
          <w:szCs w:val="20"/>
        </w:rPr>
        <w:t>Castellazzo</w:t>
      </w:r>
      <w:proofErr w:type="spellEnd"/>
      <w:r w:rsidRPr="00A7090B">
        <w:rPr>
          <w:rFonts w:ascii="Verdana" w:hAnsi="Verdana"/>
          <w:sz w:val="20"/>
          <w:szCs w:val="20"/>
        </w:rPr>
        <w:t xml:space="preserve">, la Fornace </w:t>
      </w:r>
      <w:proofErr w:type="spellStart"/>
      <w:r w:rsidRPr="00A7090B">
        <w:rPr>
          <w:rFonts w:ascii="Verdana" w:hAnsi="Verdana"/>
          <w:sz w:val="20"/>
          <w:szCs w:val="20"/>
        </w:rPr>
        <w:t>Bollatese</w:t>
      </w:r>
      <w:proofErr w:type="spellEnd"/>
      <w:r w:rsidRPr="00A7090B">
        <w:rPr>
          <w:rFonts w:ascii="Verdana" w:hAnsi="Verdana"/>
          <w:sz w:val="20"/>
          <w:szCs w:val="20"/>
        </w:rPr>
        <w:t xml:space="preserve"> ad est caratterizzata dalla ciminiera in mattoni ultima testimonianza di archeologia industriale di questa attività nel comune di Bollate, mentre a nord il viale che partendo perpendicolare alla facciata ovest della Villa si collega al Santuario della Madonna della </w:t>
      </w:r>
      <w:proofErr w:type="spellStart"/>
      <w:r w:rsidRPr="00A7090B">
        <w:rPr>
          <w:rFonts w:ascii="Verdana" w:hAnsi="Verdana"/>
          <w:sz w:val="20"/>
          <w:szCs w:val="20"/>
        </w:rPr>
        <w:t>Fametta</w:t>
      </w:r>
      <w:proofErr w:type="spellEnd"/>
      <w:r w:rsidRPr="00A7090B">
        <w:rPr>
          <w:rFonts w:ascii="Verdana" w:hAnsi="Verdana"/>
          <w:sz w:val="20"/>
          <w:szCs w:val="20"/>
        </w:rPr>
        <w:t xml:space="preserve"> prospiciente al </w:t>
      </w:r>
      <w:r>
        <w:rPr>
          <w:rFonts w:ascii="Verdana" w:hAnsi="Verdana"/>
          <w:sz w:val="20"/>
          <w:szCs w:val="20"/>
        </w:rPr>
        <w:t xml:space="preserve">piccolo cimitero di </w:t>
      </w:r>
      <w:proofErr w:type="spellStart"/>
      <w:r>
        <w:rPr>
          <w:rFonts w:ascii="Verdana" w:hAnsi="Verdana"/>
          <w:sz w:val="20"/>
          <w:szCs w:val="20"/>
        </w:rPr>
        <w:t>Castellazzo</w:t>
      </w:r>
      <w:proofErr w:type="spellEnd"/>
      <w:r>
        <w:rPr>
          <w:rFonts w:ascii="Verdana" w:hAnsi="Verdana"/>
          <w:sz w:val="20"/>
          <w:szCs w:val="20"/>
        </w:rPr>
        <w:t>;</w:t>
      </w:r>
    </w:p>
    <w:p w:rsidR="00B9098C" w:rsidRDefault="00B9098C" w:rsidP="005E40EB">
      <w:pPr>
        <w:tabs>
          <w:tab w:val="left" w:pos="4365"/>
        </w:tabs>
        <w:spacing w:line="240" w:lineRule="auto"/>
        <w:ind w:leftChars="0" w:left="0"/>
        <w:jc w:val="both"/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</w:p>
    <w:p w:rsidR="004351D0" w:rsidRDefault="00E03079" w:rsidP="00E03079">
      <w:pPr>
        <w:ind w:left="1560"/>
        <w:jc w:val="center"/>
        <w:rPr>
          <w:rFonts w:ascii="Verdana" w:hAnsi="Verdana" w:cstheme="minorHAnsi"/>
          <w:b/>
          <w:sz w:val="20"/>
          <w:szCs w:val="20"/>
        </w:rPr>
      </w:pPr>
      <w:r w:rsidRPr="00965A2A">
        <w:rPr>
          <w:rFonts w:ascii="Verdana" w:hAnsi="Verdana" w:cstheme="minorHAnsi"/>
          <w:b/>
          <w:sz w:val="20"/>
          <w:szCs w:val="20"/>
        </w:rPr>
        <w:t>PREMESSO</w:t>
      </w:r>
      <w:r>
        <w:rPr>
          <w:rFonts w:ascii="Verdana" w:hAnsi="Verdana" w:cstheme="minorHAnsi"/>
          <w:b/>
          <w:sz w:val="20"/>
          <w:szCs w:val="20"/>
        </w:rPr>
        <w:t xml:space="preserve"> INOLTRE</w:t>
      </w:r>
      <w:r w:rsidRPr="00965A2A">
        <w:rPr>
          <w:rFonts w:ascii="Verdana" w:hAnsi="Verdana" w:cstheme="minorHAnsi"/>
          <w:b/>
          <w:sz w:val="20"/>
          <w:szCs w:val="20"/>
        </w:rPr>
        <w:t xml:space="preserve"> CHE</w:t>
      </w:r>
    </w:p>
    <w:p w:rsidR="003B7866" w:rsidRDefault="003B7866" w:rsidP="003B7866">
      <w:pPr>
        <w:pStyle w:val="Defaul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3B7866">
        <w:rPr>
          <w:rFonts w:ascii="Verdana" w:hAnsi="Verdana"/>
          <w:sz w:val="20"/>
          <w:szCs w:val="20"/>
        </w:rPr>
        <w:t>La struttura storica è proprio quella classica, di un borgo agricolo, di una serie di corti, proprio una sequenza di corti tipiche lombarde. Il patrimonio ambientale e paesaggistico è ritenuto uno dei pi</w:t>
      </w:r>
      <w:r>
        <w:rPr>
          <w:rFonts w:ascii="Verdana" w:hAnsi="Verdana"/>
          <w:sz w:val="20"/>
          <w:szCs w:val="20"/>
        </w:rPr>
        <w:t>ù bei paesaggi della Lombardia;</w:t>
      </w:r>
    </w:p>
    <w:p w:rsidR="00C1128D" w:rsidRDefault="00C1128D" w:rsidP="003B7866">
      <w:pPr>
        <w:pStyle w:val="Defaul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pianificazione urbanistica comunale ne riconosce l’unicità storica e la rilevanza paesaggistica;</w:t>
      </w:r>
    </w:p>
    <w:p w:rsidR="003B7866" w:rsidRDefault="003B7866" w:rsidP="003B7866">
      <w:pPr>
        <w:pStyle w:val="Defaul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borgo è di proprietà di una società immobiliare che tentò di aumentare le volumetrie </w:t>
      </w:r>
      <w:r w:rsidR="00BB4A24">
        <w:rPr>
          <w:rFonts w:ascii="Verdana" w:hAnsi="Verdana"/>
          <w:sz w:val="20"/>
          <w:szCs w:val="20"/>
        </w:rPr>
        <w:t>all’interno del Parco e del borgo;</w:t>
      </w:r>
    </w:p>
    <w:p w:rsidR="003B7866" w:rsidRDefault="003B7866" w:rsidP="003B7866">
      <w:pPr>
        <w:pStyle w:val="Defaul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Nel 2011, grazie all’azione dell’associazione Amici di </w:t>
      </w:r>
      <w:proofErr w:type="spellStart"/>
      <w:r>
        <w:rPr>
          <w:rFonts w:ascii="Verdana" w:hAnsi="Verdana"/>
          <w:sz w:val="20"/>
          <w:szCs w:val="20"/>
        </w:rPr>
        <w:t>Castellazzo</w:t>
      </w:r>
      <w:proofErr w:type="spellEnd"/>
      <w:r>
        <w:rPr>
          <w:rFonts w:ascii="Verdana" w:hAnsi="Verdana"/>
          <w:sz w:val="20"/>
          <w:szCs w:val="20"/>
        </w:rPr>
        <w:t>, il borgo ha ottenuto il Vincolo Monumentale, salvaguardandolo da possibili speculazioni edilizie;</w:t>
      </w:r>
    </w:p>
    <w:p w:rsidR="003B7866" w:rsidRPr="003B7866" w:rsidRDefault="003B7866" w:rsidP="003B7866">
      <w:pPr>
        <w:pStyle w:val="Default"/>
        <w:jc w:val="both"/>
        <w:rPr>
          <w:rFonts w:ascii="Verdana" w:hAnsi="Verdana"/>
          <w:sz w:val="20"/>
          <w:szCs w:val="20"/>
        </w:rPr>
      </w:pPr>
    </w:p>
    <w:p w:rsidR="0092525C" w:rsidRPr="007676B3" w:rsidRDefault="00362212" w:rsidP="007676B3">
      <w:pPr>
        <w:ind w:leftChars="0" w:left="1560"/>
        <w:jc w:val="center"/>
        <w:rPr>
          <w:rFonts w:ascii="Verdana" w:hAnsi="Verdana" w:cstheme="minorHAnsi"/>
          <w:b/>
          <w:sz w:val="20"/>
          <w:szCs w:val="20"/>
        </w:rPr>
      </w:pPr>
      <w:r w:rsidRPr="00622FB7">
        <w:rPr>
          <w:rFonts w:ascii="Verdana" w:hAnsi="Verdana" w:cstheme="minorHAnsi"/>
          <w:b/>
          <w:sz w:val="20"/>
          <w:szCs w:val="20"/>
        </w:rPr>
        <w:t>CONSTATATO CHE</w:t>
      </w:r>
    </w:p>
    <w:p w:rsidR="0092525C" w:rsidRDefault="0092525C" w:rsidP="00726A52">
      <w:pPr>
        <w:tabs>
          <w:tab w:val="left" w:pos="4365"/>
        </w:tabs>
        <w:spacing w:line="240" w:lineRule="auto"/>
        <w:ind w:leftChars="0" w:left="0"/>
        <w:jc w:val="both"/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</w:p>
    <w:p w:rsidR="00507D2B" w:rsidRDefault="003B7866" w:rsidP="003B7866">
      <w:pPr>
        <w:pStyle w:val="Defaul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3B7866">
        <w:rPr>
          <w:rFonts w:ascii="Verdana" w:hAnsi="Verdana"/>
          <w:sz w:val="20"/>
          <w:szCs w:val="20"/>
        </w:rPr>
        <w:t xml:space="preserve">L’Associazione Amici di </w:t>
      </w:r>
      <w:proofErr w:type="spellStart"/>
      <w:r w:rsidRPr="003B7866">
        <w:rPr>
          <w:rFonts w:ascii="Verdana" w:hAnsi="Verdana"/>
          <w:sz w:val="20"/>
          <w:szCs w:val="20"/>
        </w:rPr>
        <w:t>Castellazzo</w:t>
      </w:r>
      <w:proofErr w:type="spellEnd"/>
      <w:r w:rsidRPr="003B7866">
        <w:rPr>
          <w:rFonts w:ascii="Verdana" w:hAnsi="Verdana"/>
          <w:sz w:val="20"/>
          <w:szCs w:val="20"/>
        </w:rPr>
        <w:t xml:space="preserve"> è stata </w:t>
      </w:r>
      <w:proofErr w:type="spellStart"/>
      <w:r w:rsidRPr="003B7866">
        <w:rPr>
          <w:rFonts w:ascii="Verdana" w:hAnsi="Verdana"/>
          <w:sz w:val="20"/>
          <w:szCs w:val="20"/>
        </w:rPr>
        <w:t>audita</w:t>
      </w:r>
      <w:proofErr w:type="spellEnd"/>
      <w:r w:rsidRPr="003B7866">
        <w:rPr>
          <w:rFonts w:ascii="Verdana" w:hAnsi="Verdana"/>
          <w:sz w:val="20"/>
          <w:szCs w:val="20"/>
        </w:rPr>
        <w:t xml:space="preserve"> dalla Commissione VIII “Agricoltura, Montagna, </w:t>
      </w:r>
      <w:r w:rsidRPr="00507D2B">
        <w:rPr>
          <w:rFonts w:ascii="Verdana" w:hAnsi="Verdana" w:cstheme="minorHAnsi"/>
          <w:sz w:val="20"/>
          <w:szCs w:val="20"/>
          <w:shd w:val="clear" w:color="auto" w:fill="FFFFFF"/>
          <w:lang w:eastAsia="en-US"/>
        </w:rPr>
        <w:t>Foreste e Parchi” il 17 luglio 2013, ed ha portato all’attenzione dei consiglieri regionali la situazione del borgo, che necessiterebbe di un recupero conservativo</w:t>
      </w:r>
      <w:r w:rsidR="00507D2B" w:rsidRPr="00507D2B">
        <w:rPr>
          <w:rFonts w:ascii="Verdana" w:hAnsi="Verdana" w:cstheme="minorHAnsi"/>
          <w:sz w:val="20"/>
          <w:szCs w:val="20"/>
          <w:shd w:val="clear" w:color="auto" w:fill="FFFFFF"/>
          <w:lang w:eastAsia="en-US"/>
        </w:rPr>
        <w:t xml:space="preserve"> ed al mantenimento della vocazione agricola del borgo;</w:t>
      </w:r>
    </w:p>
    <w:p w:rsidR="003B7866" w:rsidRPr="003B7866" w:rsidRDefault="00507D2B" w:rsidP="003B7866">
      <w:pPr>
        <w:pStyle w:val="Defaul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particolare </w:t>
      </w:r>
      <w:r w:rsidR="003B7866">
        <w:rPr>
          <w:rFonts w:ascii="Verdana" w:hAnsi="Verdana"/>
          <w:sz w:val="20"/>
          <w:szCs w:val="20"/>
        </w:rPr>
        <w:t xml:space="preserve"> </w:t>
      </w:r>
      <w:r w:rsidR="0098348D">
        <w:rPr>
          <w:rFonts w:ascii="Verdana" w:hAnsi="Verdana"/>
          <w:sz w:val="20"/>
          <w:szCs w:val="20"/>
        </w:rPr>
        <w:t>l’associazione pone l’attenzione sull’importanza di conservare la finalità storica del borgo nonché la realizzazione di una fattoria didattica;</w:t>
      </w:r>
    </w:p>
    <w:p w:rsidR="009F2183" w:rsidRDefault="009F2183" w:rsidP="00116DE5">
      <w:pPr>
        <w:tabs>
          <w:tab w:val="left" w:pos="4365"/>
        </w:tabs>
        <w:spacing w:line="240" w:lineRule="auto"/>
        <w:ind w:leftChars="0" w:left="0"/>
        <w:jc w:val="both"/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</w:p>
    <w:p w:rsidR="009F2183" w:rsidRDefault="009F2183" w:rsidP="00116DE5">
      <w:pPr>
        <w:tabs>
          <w:tab w:val="left" w:pos="4365"/>
        </w:tabs>
        <w:spacing w:line="240" w:lineRule="auto"/>
        <w:ind w:leftChars="0" w:left="0"/>
        <w:jc w:val="both"/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</w:p>
    <w:p w:rsidR="00DA153D" w:rsidRDefault="00DA153D" w:rsidP="00DA153D">
      <w:pPr>
        <w:tabs>
          <w:tab w:val="left" w:pos="4365"/>
        </w:tabs>
        <w:spacing w:line="240" w:lineRule="auto"/>
        <w:ind w:leftChars="0" w:left="0"/>
        <w:jc w:val="center"/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</w:pPr>
      <w:r w:rsidRPr="00DA153D"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  <w:t>CONSIDERATO CHE</w:t>
      </w:r>
    </w:p>
    <w:p w:rsidR="00244A82" w:rsidRPr="00E03079" w:rsidRDefault="00244A82" w:rsidP="00116DE5">
      <w:pPr>
        <w:tabs>
          <w:tab w:val="left" w:pos="4365"/>
        </w:tabs>
        <w:spacing w:line="240" w:lineRule="auto"/>
        <w:ind w:leftChars="0" w:left="0"/>
        <w:jc w:val="both"/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</w:p>
    <w:p w:rsidR="007A1AE5" w:rsidRDefault="0050523C" w:rsidP="008E1E92">
      <w:pPr>
        <w:pStyle w:val="Paragrafoelenco"/>
        <w:numPr>
          <w:ilvl w:val="0"/>
          <w:numId w:val="31"/>
        </w:numPr>
        <w:spacing w:line="240" w:lineRule="auto"/>
        <w:ind w:leftChars="0" w:left="714" w:hanging="357"/>
        <w:rPr>
          <w:rFonts w:ascii="Verdana" w:hAnsi="Verdana" w:cstheme="minorHAnsi"/>
          <w:sz w:val="20"/>
          <w:szCs w:val="20"/>
        </w:rPr>
      </w:pPr>
      <w:r w:rsidRPr="008E1E92">
        <w:rPr>
          <w:rFonts w:ascii="Verdana" w:hAnsi="Verdana" w:cstheme="minorHAnsi"/>
          <w:sz w:val="20"/>
          <w:szCs w:val="20"/>
        </w:rPr>
        <w:t xml:space="preserve">Il borgo di </w:t>
      </w:r>
      <w:proofErr w:type="spellStart"/>
      <w:r w:rsidR="00BC06CE">
        <w:rPr>
          <w:rFonts w:ascii="Verdana" w:hAnsi="Verdana" w:cstheme="minorHAnsi"/>
          <w:sz w:val="20"/>
          <w:szCs w:val="20"/>
        </w:rPr>
        <w:t>C</w:t>
      </w:r>
      <w:r w:rsidRPr="008E1E92">
        <w:rPr>
          <w:rFonts w:ascii="Verdana" w:hAnsi="Verdana" w:cstheme="minorHAnsi"/>
          <w:sz w:val="20"/>
          <w:szCs w:val="20"/>
        </w:rPr>
        <w:t>astellazzo</w:t>
      </w:r>
      <w:proofErr w:type="spellEnd"/>
      <w:r w:rsidRPr="008E1E92">
        <w:rPr>
          <w:rFonts w:ascii="Verdana" w:hAnsi="Verdana" w:cstheme="minorHAnsi"/>
          <w:sz w:val="20"/>
          <w:szCs w:val="20"/>
        </w:rPr>
        <w:t xml:space="preserve"> di Bollate costituisce un patrimonio culturale unico per la regione Lombardia;</w:t>
      </w:r>
    </w:p>
    <w:p w:rsidR="007C44BC" w:rsidRDefault="007C44BC" w:rsidP="007C44BC">
      <w:pPr>
        <w:pStyle w:val="Paragrafoelenco"/>
        <w:spacing w:line="240" w:lineRule="auto"/>
        <w:ind w:leftChars="0" w:left="714"/>
        <w:rPr>
          <w:rFonts w:ascii="Verdana" w:hAnsi="Verdana" w:cstheme="minorHAnsi"/>
          <w:sz w:val="20"/>
          <w:szCs w:val="20"/>
        </w:rPr>
      </w:pPr>
    </w:p>
    <w:p w:rsidR="0050523C" w:rsidRDefault="0050523C" w:rsidP="007657D4">
      <w:pPr>
        <w:ind w:leftChars="0" w:left="0"/>
        <w:rPr>
          <w:rFonts w:ascii="Verdana" w:hAnsi="Verdana" w:cstheme="minorHAnsi"/>
          <w:sz w:val="20"/>
          <w:szCs w:val="20"/>
        </w:rPr>
      </w:pPr>
    </w:p>
    <w:p w:rsidR="0050523C" w:rsidRDefault="0050523C" w:rsidP="007657D4">
      <w:pPr>
        <w:ind w:leftChars="0" w:left="0"/>
        <w:rPr>
          <w:rFonts w:ascii="Verdana" w:hAnsi="Verdana" w:cstheme="minorHAnsi"/>
          <w:sz w:val="20"/>
          <w:szCs w:val="20"/>
        </w:rPr>
      </w:pPr>
    </w:p>
    <w:p w:rsidR="0050523C" w:rsidRPr="0050523C" w:rsidRDefault="0050523C" w:rsidP="007657D4">
      <w:pPr>
        <w:ind w:leftChars="0" w:left="0"/>
        <w:rPr>
          <w:rFonts w:ascii="Verdana" w:hAnsi="Verdana" w:cstheme="minorHAnsi"/>
          <w:sz w:val="20"/>
          <w:szCs w:val="20"/>
        </w:rPr>
      </w:pPr>
    </w:p>
    <w:p w:rsidR="007A1AE5" w:rsidRDefault="007A1AE5" w:rsidP="007657D4">
      <w:pPr>
        <w:ind w:leftChars="0" w:left="0"/>
        <w:rPr>
          <w:rFonts w:ascii="Verdana" w:hAnsi="Verdana" w:cstheme="minorHAnsi"/>
          <w:b/>
          <w:sz w:val="20"/>
          <w:szCs w:val="20"/>
        </w:rPr>
      </w:pPr>
    </w:p>
    <w:p w:rsidR="007A1AE5" w:rsidRDefault="007A1AE5" w:rsidP="007657D4">
      <w:pPr>
        <w:ind w:leftChars="0" w:left="0"/>
        <w:rPr>
          <w:rFonts w:ascii="Verdana" w:hAnsi="Verdana" w:cstheme="minorHAnsi"/>
          <w:b/>
          <w:sz w:val="20"/>
          <w:szCs w:val="20"/>
        </w:rPr>
      </w:pPr>
    </w:p>
    <w:p w:rsidR="00555A44" w:rsidRPr="00A67C6C" w:rsidRDefault="001E5122" w:rsidP="00A67C6C">
      <w:pPr>
        <w:ind w:leftChars="0" w:left="1560"/>
        <w:jc w:val="center"/>
        <w:rPr>
          <w:rFonts w:ascii="Verdana" w:hAnsi="Verdana" w:cstheme="minorHAnsi"/>
          <w:b/>
          <w:sz w:val="20"/>
          <w:szCs w:val="20"/>
        </w:rPr>
      </w:pPr>
      <w:r w:rsidRPr="001E5122">
        <w:rPr>
          <w:rFonts w:ascii="Verdana" w:hAnsi="Verdana" w:cstheme="minorHAnsi"/>
          <w:b/>
          <w:sz w:val="20"/>
          <w:szCs w:val="20"/>
        </w:rPr>
        <w:t>IMPEGNA IL PRESIDENTE  E LA GIUNTA REGIONALE</w:t>
      </w:r>
    </w:p>
    <w:p w:rsidR="00A67C6C" w:rsidRPr="001E1FC2" w:rsidRDefault="00A67C6C" w:rsidP="00A67C6C">
      <w:pPr>
        <w:spacing w:line="240" w:lineRule="auto"/>
        <w:ind w:leftChars="0" w:left="1560"/>
        <w:jc w:val="center"/>
        <w:rPr>
          <w:rFonts w:ascii="Verdana" w:hAnsi="Verdana" w:cstheme="minorHAnsi"/>
          <w:b/>
          <w:sz w:val="20"/>
          <w:szCs w:val="20"/>
        </w:rPr>
      </w:pPr>
    </w:p>
    <w:p w:rsidR="00E071E3" w:rsidRDefault="00A67C6C" w:rsidP="00E071E3">
      <w:pPr>
        <w:pStyle w:val="Paragrafoelenco"/>
        <w:spacing w:line="240" w:lineRule="auto"/>
        <w:ind w:leftChars="0"/>
        <w:jc w:val="both"/>
        <w:rPr>
          <w:rFonts w:ascii="Verdana" w:hAnsi="Verdana" w:cstheme="minorHAnsi"/>
          <w:sz w:val="20"/>
          <w:szCs w:val="20"/>
        </w:rPr>
      </w:pPr>
      <w:r w:rsidRPr="008D6792">
        <w:rPr>
          <w:rFonts w:ascii="Verdana" w:hAnsi="Verdana" w:cstheme="minorHAnsi"/>
          <w:sz w:val="20"/>
          <w:szCs w:val="20"/>
        </w:rPr>
        <w:t>A porre in essere tutti gli strumenti più idonei affinché ne</w:t>
      </w:r>
      <w:r w:rsidR="00172A22">
        <w:rPr>
          <w:rFonts w:ascii="Verdana" w:hAnsi="Verdana" w:cstheme="minorHAnsi"/>
          <w:sz w:val="20"/>
          <w:szCs w:val="20"/>
        </w:rPr>
        <w:t>l</w:t>
      </w:r>
      <w:r w:rsidRPr="008D6792">
        <w:rPr>
          <w:rFonts w:ascii="Verdana" w:hAnsi="Verdana" w:cstheme="minorHAnsi"/>
          <w:sz w:val="20"/>
          <w:szCs w:val="20"/>
        </w:rPr>
        <w:t>l</w:t>
      </w:r>
      <w:r w:rsidR="00172A22">
        <w:rPr>
          <w:rFonts w:ascii="Verdana" w:hAnsi="Verdana" w:cstheme="minorHAnsi"/>
          <w:sz w:val="20"/>
          <w:szCs w:val="20"/>
        </w:rPr>
        <w:t>’</w:t>
      </w:r>
      <w:r w:rsidR="00172A22" w:rsidRPr="00172A22">
        <w:rPr>
          <w:rFonts w:ascii="Verdana" w:hAnsi="Verdana" w:cstheme="minorHAnsi"/>
          <w:sz w:val="20"/>
          <w:szCs w:val="20"/>
        </w:rPr>
        <w:t>Assestamento al bilancio 2014-2016</w:t>
      </w:r>
      <w:r w:rsidR="00172A22" w:rsidRPr="00A135A5">
        <w:rPr>
          <w:rFonts w:ascii="Verdana" w:hAnsi="Verdana" w:cstheme="minorHAnsi"/>
          <w:b/>
          <w:sz w:val="20"/>
          <w:szCs w:val="20"/>
        </w:rPr>
        <w:t xml:space="preserve"> </w:t>
      </w:r>
      <w:r w:rsidRPr="008D6792">
        <w:rPr>
          <w:rFonts w:ascii="Verdana" w:hAnsi="Verdana" w:cstheme="minorHAnsi"/>
          <w:sz w:val="20"/>
          <w:szCs w:val="20"/>
        </w:rPr>
        <w:t>ve</w:t>
      </w:r>
      <w:r w:rsidR="00172A22">
        <w:rPr>
          <w:rFonts w:ascii="Verdana" w:hAnsi="Verdana" w:cstheme="minorHAnsi"/>
          <w:sz w:val="20"/>
          <w:szCs w:val="20"/>
        </w:rPr>
        <w:t>ngano previsti stanziame</w:t>
      </w:r>
      <w:r w:rsidR="00883FFA">
        <w:rPr>
          <w:rFonts w:ascii="Verdana" w:hAnsi="Verdana" w:cstheme="minorHAnsi"/>
          <w:sz w:val="20"/>
          <w:szCs w:val="20"/>
        </w:rPr>
        <w:t>nti a favore</w:t>
      </w:r>
      <w:r w:rsidR="007C44BC">
        <w:rPr>
          <w:rFonts w:ascii="Verdana" w:hAnsi="Verdana" w:cstheme="minorHAnsi"/>
          <w:sz w:val="20"/>
          <w:szCs w:val="20"/>
        </w:rPr>
        <w:t>:</w:t>
      </w:r>
      <w:r w:rsidR="00E071E3">
        <w:rPr>
          <w:rFonts w:ascii="Verdana" w:hAnsi="Verdana" w:cstheme="minorHAnsi"/>
          <w:sz w:val="20"/>
          <w:szCs w:val="20"/>
        </w:rPr>
        <w:t xml:space="preserve"> </w:t>
      </w:r>
      <w:r w:rsidR="008E1E92" w:rsidRPr="00E071E3">
        <w:rPr>
          <w:rFonts w:ascii="Verdana" w:hAnsi="Verdana" w:cstheme="minorHAnsi"/>
          <w:sz w:val="20"/>
          <w:szCs w:val="20"/>
          <w:u w:val="single"/>
        </w:rPr>
        <w:t>del re</w:t>
      </w:r>
      <w:r w:rsidR="007C44BC" w:rsidRPr="00E071E3">
        <w:rPr>
          <w:rFonts w:ascii="Verdana" w:hAnsi="Verdana" w:cstheme="minorHAnsi"/>
          <w:sz w:val="20"/>
          <w:szCs w:val="20"/>
          <w:u w:val="single"/>
        </w:rPr>
        <w:t>stauro</w:t>
      </w:r>
      <w:r w:rsidR="008E1E92" w:rsidRPr="00E071E3">
        <w:rPr>
          <w:rFonts w:ascii="Verdana" w:hAnsi="Verdana" w:cstheme="minorHAnsi"/>
          <w:sz w:val="20"/>
          <w:szCs w:val="20"/>
          <w:u w:val="single"/>
        </w:rPr>
        <w:t xml:space="preserve"> </w:t>
      </w:r>
      <w:r w:rsidR="007C44BC" w:rsidRPr="00E071E3">
        <w:rPr>
          <w:rFonts w:ascii="Verdana" w:hAnsi="Verdana" w:cstheme="minorHAnsi"/>
          <w:sz w:val="20"/>
          <w:szCs w:val="20"/>
          <w:u w:val="single"/>
        </w:rPr>
        <w:t xml:space="preserve">e risanamento </w:t>
      </w:r>
      <w:r w:rsidR="008E1E92" w:rsidRPr="00E071E3">
        <w:rPr>
          <w:rFonts w:ascii="Verdana" w:hAnsi="Verdana" w:cstheme="minorHAnsi"/>
          <w:sz w:val="20"/>
          <w:szCs w:val="20"/>
          <w:u w:val="single"/>
        </w:rPr>
        <w:t>conservativo</w:t>
      </w:r>
      <w:r w:rsidR="008E1E92" w:rsidRPr="00E071E3">
        <w:rPr>
          <w:rFonts w:ascii="Verdana" w:hAnsi="Verdana" w:cstheme="minorHAnsi"/>
          <w:sz w:val="20"/>
          <w:szCs w:val="20"/>
        </w:rPr>
        <w:t xml:space="preserve"> </w:t>
      </w:r>
      <w:r w:rsidR="00AA7714">
        <w:rPr>
          <w:rFonts w:ascii="Verdana" w:hAnsi="Verdana" w:cstheme="minorHAnsi"/>
          <w:sz w:val="20"/>
          <w:szCs w:val="20"/>
        </w:rPr>
        <w:t xml:space="preserve">ai sensi dell’articolo 27, comma 1, lettera c) della legge regionale 12/2005, </w:t>
      </w:r>
      <w:r w:rsidR="008E1E92" w:rsidRPr="00E071E3">
        <w:rPr>
          <w:rFonts w:ascii="Verdana" w:hAnsi="Verdana" w:cstheme="minorHAnsi"/>
          <w:sz w:val="20"/>
          <w:szCs w:val="20"/>
        </w:rPr>
        <w:t xml:space="preserve">del borgo </w:t>
      </w:r>
      <w:proofErr w:type="spellStart"/>
      <w:r w:rsidR="008E1E92" w:rsidRPr="00E071E3">
        <w:rPr>
          <w:rFonts w:ascii="Verdana" w:hAnsi="Verdana" w:cstheme="minorHAnsi"/>
          <w:sz w:val="20"/>
          <w:szCs w:val="20"/>
        </w:rPr>
        <w:t>Castellazzo</w:t>
      </w:r>
      <w:proofErr w:type="spellEnd"/>
      <w:r w:rsidR="008E1E92" w:rsidRPr="00E071E3">
        <w:rPr>
          <w:rFonts w:ascii="Verdana" w:hAnsi="Verdana" w:cstheme="minorHAnsi"/>
          <w:sz w:val="20"/>
          <w:szCs w:val="20"/>
        </w:rPr>
        <w:t xml:space="preserve"> di Bollate, che preveda</w:t>
      </w:r>
      <w:r w:rsidR="00E071E3">
        <w:rPr>
          <w:rFonts w:ascii="Verdana" w:hAnsi="Verdana" w:cstheme="minorHAnsi"/>
          <w:sz w:val="20"/>
          <w:szCs w:val="20"/>
        </w:rPr>
        <w:t>:</w:t>
      </w:r>
    </w:p>
    <w:p w:rsidR="00883FFA" w:rsidRPr="00AE3184" w:rsidRDefault="00E071E3" w:rsidP="00AE3184">
      <w:pPr>
        <w:pStyle w:val="Paragrafoelenco"/>
        <w:spacing w:line="240" w:lineRule="auto"/>
        <w:ind w:leftChars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-</w:t>
      </w:r>
      <w:r w:rsidR="00AA7714" w:rsidRPr="00AA7714">
        <w:rPr>
          <w:rFonts w:ascii="Verdana" w:hAnsi="Verdana" w:cstheme="minorHAnsi"/>
          <w:sz w:val="20"/>
          <w:szCs w:val="20"/>
        </w:rPr>
        <w:t xml:space="preserve"> </w:t>
      </w:r>
      <w:r w:rsidR="00AA7714">
        <w:rPr>
          <w:rFonts w:ascii="Verdana" w:hAnsi="Verdana" w:cstheme="minorHAnsi"/>
          <w:sz w:val="20"/>
          <w:szCs w:val="20"/>
        </w:rPr>
        <w:t>un protocollo di’intesa tra gli enti pubblici e privati interessati, tra cui il comune di Bollate e la Regione Lombardia, nel quale si garantisca la fruibilità del borgo da parte del pubblico tramite percors</w:t>
      </w:r>
      <w:r w:rsidR="00AE3184">
        <w:rPr>
          <w:rFonts w:ascii="Verdana" w:hAnsi="Verdana" w:cstheme="minorHAnsi"/>
          <w:sz w:val="20"/>
          <w:szCs w:val="20"/>
        </w:rPr>
        <w:t>i guidati turistici e didattici e</w:t>
      </w:r>
      <w:r w:rsidR="00AA7714" w:rsidRPr="00AE3184">
        <w:rPr>
          <w:rFonts w:ascii="Verdana" w:hAnsi="Verdana" w:cstheme="minorHAnsi"/>
          <w:sz w:val="20"/>
          <w:szCs w:val="20"/>
        </w:rPr>
        <w:t xml:space="preserve"> il mantenimento della</w:t>
      </w:r>
      <w:r w:rsidR="008E1E92" w:rsidRPr="00AE3184">
        <w:rPr>
          <w:rFonts w:ascii="Verdana" w:hAnsi="Verdana" w:cstheme="minorHAnsi"/>
          <w:sz w:val="20"/>
          <w:szCs w:val="20"/>
        </w:rPr>
        <w:t xml:space="preserve"> vocazione agricola </w:t>
      </w:r>
      <w:r w:rsidR="00AA7714" w:rsidRPr="00AE3184">
        <w:rPr>
          <w:rFonts w:ascii="Verdana" w:hAnsi="Verdana" w:cstheme="minorHAnsi"/>
          <w:sz w:val="20"/>
          <w:szCs w:val="20"/>
        </w:rPr>
        <w:t xml:space="preserve">del borgo </w:t>
      </w:r>
      <w:r w:rsidR="00BC06CE" w:rsidRPr="00AE3184">
        <w:rPr>
          <w:rFonts w:ascii="Verdana" w:hAnsi="Verdana" w:cstheme="minorHAnsi"/>
          <w:sz w:val="20"/>
          <w:szCs w:val="20"/>
        </w:rPr>
        <w:t xml:space="preserve">anche attraverso la realizzazione di una </w:t>
      </w:r>
      <w:r w:rsidRPr="00AE3184">
        <w:rPr>
          <w:rFonts w:ascii="Verdana" w:hAnsi="Verdana" w:cstheme="minorHAnsi"/>
          <w:sz w:val="20"/>
          <w:szCs w:val="20"/>
        </w:rPr>
        <w:t xml:space="preserve"> </w:t>
      </w:r>
      <w:r w:rsidR="00AA7714" w:rsidRPr="00AE3184">
        <w:rPr>
          <w:rFonts w:ascii="Verdana" w:hAnsi="Verdana" w:cstheme="minorHAnsi"/>
          <w:sz w:val="20"/>
          <w:szCs w:val="20"/>
        </w:rPr>
        <w:t>fattoria didattica.</w:t>
      </w:r>
    </w:p>
    <w:p w:rsidR="00AA7714" w:rsidRPr="00E071E3" w:rsidRDefault="00AA7714" w:rsidP="00E071E3">
      <w:pPr>
        <w:pStyle w:val="Paragrafoelenco"/>
        <w:spacing w:line="240" w:lineRule="auto"/>
        <w:ind w:leftChars="0"/>
        <w:jc w:val="both"/>
        <w:rPr>
          <w:rFonts w:ascii="Verdana" w:hAnsi="Verdana" w:cstheme="minorHAnsi"/>
          <w:sz w:val="20"/>
          <w:szCs w:val="20"/>
        </w:rPr>
      </w:pPr>
    </w:p>
    <w:p w:rsidR="00883FFA" w:rsidRPr="00883FFA" w:rsidRDefault="00883FFA" w:rsidP="00883FFA">
      <w:pPr>
        <w:pStyle w:val="Paragrafoelenco"/>
        <w:spacing w:line="240" w:lineRule="auto"/>
        <w:ind w:leftChars="0"/>
        <w:jc w:val="both"/>
        <w:rPr>
          <w:rFonts w:ascii="Verdana" w:hAnsi="Verdana" w:cstheme="minorHAnsi"/>
          <w:sz w:val="20"/>
          <w:szCs w:val="20"/>
        </w:rPr>
      </w:pPr>
    </w:p>
    <w:p w:rsidR="006950CF" w:rsidRDefault="006950CF" w:rsidP="00A84247">
      <w:pPr>
        <w:tabs>
          <w:tab w:val="left" w:pos="4365"/>
        </w:tabs>
        <w:spacing w:line="240" w:lineRule="auto"/>
        <w:ind w:leftChars="322" w:left="708"/>
        <w:jc w:val="both"/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</w:p>
    <w:p w:rsidR="006950CF" w:rsidRDefault="006950CF" w:rsidP="00A84247">
      <w:pPr>
        <w:tabs>
          <w:tab w:val="left" w:pos="4365"/>
        </w:tabs>
        <w:spacing w:line="240" w:lineRule="auto"/>
        <w:ind w:leftChars="322" w:left="708"/>
        <w:jc w:val="both"/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</w:p>
    <w:p w:rsidR="0045418E" w:rsidRDefault="0045418E" w:rsidP="00A84247">
      <w:pPr>
        <w:tabs>
          <w:tab w:val="left" w:pos="4365"/>
        </w:tabs>
        <w:spacing w:line="240" w:lineRule="auto"/>
        <w:ind w:leftChars="322" w:left="708"/>
        <w:jc w:val="both"/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</w:p>
    <w:p w:rsidR="0045418E" w:rsidRDefault="0045418E" w:rsidP="00A84247">
      <w:pPr>
        <w:tabs>
          <w:tab w:val="left" w:pos="4365"/>
        </w:tabs>
        <w:spacing w:line="240" w:lineRule="auto"/>
        <w:ind w:leftChars="322" w:left="708"/>
        <w:jc w:val="both"/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</w:p>
    <w:p w:rsidR="0045418E" w:rsidRPr="00A84247" w:rsidRDefault="00A73E87" w:rsidP="00A84247">
      <w:pPr>
        <w:tabs>
          <w:tab w:val="left" w:pos="4365"/>
        </w:tabs>
        <w:spacing w:line="240" w:lineRule="auto"/>
        <w:ind w:leftChars="322" w:left="708"/>
        <w:jc w:val="both"/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Milano, 25 luglio 2014</w:t>
      </w:r>
    </w:p>
    <w:sectPr w:rsidR="0045418E" w:rsidRPr="00A84247" w:rsidSect="007E5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67C" w:rsidRDefault="00D1767C" w:rsidP="00271217">
      <w:pPr>
        <w:spacing w:line="240" w:lineRule="auto"/>
        <w:ind w:left="1560"/>
      </w:pPr>
      <w:r>
        <w:separator/>
      </w:r>
    </w:p>
  </w:endnote>
  <w:endnote w:type="continuationSeparator" w:id="0">
    <w:p w:rsidR="00D1767C" w:rsidRDefault="00D1767C" w:rsidP="00271217">
      <w:pPr>
        <w:spacing w:line="240" w:lineRule="auto"/>
        <w:ind w:left="1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32" w:rsidRPr="008E77AF" w:rsidRDefault="00BB5132" w:rsidP="00EC446D">
    <w:pPr>
      <w:ind w:left="1560"/>
      <w:jc w:val="center"/>
      <w:rPr>
        <w:sz w:val="18"/>
        <w:szCs w:val="18"/>
      </w:rPr>
    </w:pPr>
    <w:r w:rsidRPr="008E77AF">
      <w:rPr>
        <w:sz w:val="18"/>
        <w:szCs w:val="18"/>
      </w:rPr>
      <w:t xml:space="preserve">20124 MILANO - Via Fabio </w:t>
    </w:r>
    <w:proofErr w:type="spellStart"/>
    <w:r w:rsidRPr="008E77AF">
      <w:rPr>
        <w:sz w:val="18"/>
        <w:szCs w:val="18"/>
      </w:rPr>
      <w:t>Filzi</w:t>
    </w:r>
    <w:proofErr w:type="spellEnd"/>
    <w:r w:rsidRPr="008E77AF">
      <w:rPr>
        <w:sz w:val="18"/>
        <w:szCs w:val="18"/>
      </w:rPr>
      <w:t>, 22 - Tel. 0267482.1 - fax 02.67486810</w:t>
    </w:r>
  </w:p>
  <w:p w:rsidR="00BB5132" w:rsidRPr="008E77AF" w:rsidRDefault="00BB5132" w:rsidP="00EC446D">
    <w:pPr>
      <w:ind w:left="1560"/>
      <w:jc w:val="center"/>
      <w:rPr>
        <w:sz w:val="18"/>
        <w:szCs w:val="18"/>
      </w:rPr>
    </w:pPr>
    <w:r w:rsidRPr="008E77AF">
      <w:rPr>
        <w:sz w:val="18"/>
        <w:szCs w:val="18"/>
      </w:rPr>
      <w:t>e-mail: movimento5stelle@consiglio.regione.lombardia.it - movimento5stelle.lombardia@pec.it</w:t>
    </w:r>
  </w:p>
  <w:p w:rsidR="00BB5132" w:rsidRDefault="00BB5132" w:rsidP="00271217">
    <w:pPr>
      <w:pStyle w:val="Pidipagina"/>
      <w:ind w:left="15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32" w:rsidRPr="008E77AF" w:rsidRDefault="00BB5132" w:rsidP="00271217">
    <w:pPr>
      <w:ind w:left="1560"/>
      <w:jc w:val="center"/>
      <w:rPr>
        <w:sz w:val="18"/>
        <w:szCs w:val="18"/>
      </w:rPr>
    </w:pPr>
    <w:r w:rsidRPr="008E77AF">
      <w:rPr>
        <w:sz w:val="18"/>
        <w:szCs w:val="18"/>
      </w:rPr>
      <w:t xml:space="preserve">20124 MILANO - Via Fabio </w:t>
    </w:r>
    <w:proofErr w:type="spellStart"/>
    <w:r w:rsidRPr="008E77AF">
      <w:rPr>
        <w:sz w:val="18"/>
        <w:szCs w:val="18"/>
      </w:rPr>
      <w:t>Filzi</w:t>
    </w:r>
    <w:proofErr w:type="spellEnd"/>
    <w:r w:rsidRPr="008E77AF">
      <w:rPr>
        <w:sz w:val="18"/>
        <w:szCs w:val="18"/>
      </w:rPr>
      <w:t>, 22 - Tel. 0267482.1 - fax 02.67486810</w:t>
    </w:r>
  </w:p>
  <w:p w:rsidR="00BB5132" w:rsidRPr="008E77AF" w:rsidRDefault="00BB5132" w:rsidP="00271217">
    <w:pPr>
      <w:ind w:left="1560"/>
      <w:jc w:val="center"/>
      <w:rPr>
        <w:sz w:val="18"/>
        <w:szCs w:val="18"/>
      </w:rPr>
    </w:pPr>
    <w:r w:rsidRPr="008E77AF">
      <w:rPr>
        <w:sz w:val="18"/>
        <w:szCs w:val="18"/>
      </w:rPr>
      <w:t>e-mail: movimento5stelle@consiglio.regione.lombardia.it - movimento5stelle.lombardia@pec.it</w:t>
    </w:r>
  </w:p>
  <w:p w:rsidR="00BB5132" w:rsidRPr="00CE2079" w:rsidRDefault="00BB5132" w:rsidP="00271217">
    <w:pPr>
      <w:pStyle w:val="Pidipagina"/>
      <w:ind w:left="15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32" w:rsidRPr="008E77AF" w:rsidRDefault="00BB5132" w:rsidP="00EC446D">
    <w:pPr>
      <w:ind w:left="1560"/>
      <w:jc w:val="center"/>
      <w:rPr>
        <w:sz w:val="18"/>
        <w:szCs w:val="18"/>
      </w:rPr>
    </w:pPr>
    <w:r w:rsidRPr="008E77AF">
      <w:rPr>
        <w:sz w:val="18"/>
        <w:szCs w:val="18"/>
      </w:rPr>
      <w:t xml:space="preserve">20124 MILANO - Via Fabio </w:t>
    </w:r>
    <w:proofErr w:type="spellStart"/>
    <w:r w:rsidRPr="008E77AF">
      <w:rPr>
        <w:sz w:val="18"/>
        <w:szCs w:val="18"/>
      </w:rPr>
      <w:t>Filzi</w:t>
    </w:r>
    <w:proofErr w:type="spellEnd"/>
    <w:r w:rsidRPr="008E77AF">
      <w:rPr>
        <w:sz w:val="18"/>
        <w:szCs w:val="18"/>
      </w:rPr>
      <w:t>, 22 - Tel. 0267482.1 - fax 02.67486810</w:t>
    </w:r>
  </w:p>
  <w:p w:rsidR="00BB5132" w:rsidRPr="008E77AF" w:rsidRDefault="00BB5132" w:rsidP="00EC446D">
    <w:pPr>
      <w:ind w:left="1560"/>
      <w:jc w:val="center"/>
      <w:rPr>
        <w:sz w:val="18"/>
        <w:szCs w:val="18"/>
      </w:rPr>
    </w:pPr>
    <w:r w:rsidRPr="008E77AF">
      <w:rPr>
        <w:sz w:val="18"/>
        <w:szCs w:val="18"/>
      </w:rPr>
      <w:t>e-mail: movimento5stelle@consiglio.regione.lombardia.it - movimento5stelle.lombardia@pec.it</w:t>
    </w:r>
  </w:p>
  <w:p w:rsidR="00BB5132" w:rsidRPr="00CE2079" w:rsidRDefault="00BB5132" w:rsidP="00EC446D">
    <w:pPr>
      <w:pStyle w:val="Pidipagina"/>
      <w:ind w:left="1560"/>
    </w:pPr>
  </w:p>
  <w:p w:rsidR="00BB5132" w:rsidRDefault="00BB5132" w:rsidP="00271217">
    <w:pPr>
      <w:pStyle w:val="Pidipagina"/>
      <w:ind w:left="15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67C" w:rsidRDefault="00D1767C" w:rsidP="00271217">
      <w:pPr>
        <w:spacing w:line="240" w:lineRule="auto"/>
        <w:ind w:left="1560"/>
      </w:pPr>
      <w:r>
        <w:separator/>
      </w:r>
    </w:p>
  </w:footnote>
  <w:footnote w:type="continuationSeparator" w:id="0">
    <w:p w:rsidR="00D1767C" w:rsidRDefault="00D1767C" w:rsidP="00271217">
      <w:pPr>
        <w:spacing w:line="240" w:lineRule="auto"/>
        <w:ind w:left="1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32" w:rsidRDefault="00BB5132" w:rsidP="00271217">
    <w:pPr>
      <w:pStyle w:val="Intestazione"/>
      <w:ind w:left="15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32" w:rsidRDefault="00BB5132" w:rsidP="00271217">
    <w:pPr>
      <w:pStyle w:val="Intestazione"/>
      <w:ind w:leftChars="386" w:left="849"/>
    </w:pPr>
    <w:r>
      <w:t xml:space="preserve">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32" w:rsidRDefault="00FB7195" w:rsidP="00271217">
    <w:pPr>
      <w:pStyle w:val="Intestazione"/>
      <w:ind w:left="1560"/>
    </w:pPr>
    <w:r>
      <w:rPr>
        <w:noProof/>
        <w:lang w:eastAsia="it-IT"/>
      </w:rPr>
      <w:drawing>
        <wp:inline distT="0" distB="0" distL="0" distR="0">
          <wp:extent cx="5486400" cy="714375"/>
          <wp:effectExtent l="19050" t="0" r="0" b="0"/>
          <wp:docPr id="1" name="Immagine 0" descr="carta intestata_xst_Layout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carta intestata_xst_Layout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0429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B09"/>
    <w:multiLevelType w:val="hybridMultilevel"/>
    <w:tmpl w:val="D034D3D0"/>
    <w:lvl w:ilvl="0" w:tplc="77542B92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51C4129"/>
    <w:multiLevelType w:val="hybridMultilevel"/>
    <w:tmpl w:val="CAA6C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91997"/>
    <w:multiLevelType w:val="hybridMultilevel"/>
    <w:tmpl w:val="D79AE4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342B3"/>
    <w:multiLevelType w:val="hybridMultilevel"/>
    <w:tmpl w:val="291EE08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C24438"/>
    <w:multiLevelType w:val="hybridMultilevel"/>
    <w:tmpl w:val="F28C79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53C52"/>
    <w:multiLevelType w:val="hybridMultilevel"/>
    <w:tmpl w:val="F0CA1766"/>
    <w:lvl w:ilvl="0" w:tplc="4E2A1C16">
      <w:numFmt w:val="bullet"/>
      <w:lvlText w:val="-"/>
      <w:lvlJc w:val="left"/>
      <w:pPr>
        <w:ind w:left="1080" w:hanging="360"/>
      </w:pPr>
      <w:rPr>
        <w:rFonts w:ascii="Verdana" w:eastAsia="Calibr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DA0DFC"/>
    <w:multiLevelType w:val="hybridMultilevel"/>
    <w:tmpl w:val="42D8E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35422"/>
    <w:multiLevelType w:val="hybridMultilevel"/>
    <w:tmpl w:val="55B44A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132080"/>
    <w:multiLevelType w:val="hybridMultilevel"/>
    <w:tmpl w:val="07CED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94D52"/>
    <w:multiLevelType w:val="hybridMultilevel"/>
    <w:tmpl w:val="DCB47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428C7"/>
    <w:multiLevelType w:val="hybridMultilevel"/>
    <w:tmpl w:val="FAC4B4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C1BE7"/>
    <w:multiLevelType w:val="hybridMultilevel"/>
    <w:tmpl w:val="2FE6F754"/>
    <w:lvl w:ilvl="0" w:tplc="70BC5084">
      <w:numFmt w:val="bullet"/>
      <w:lvlText w:val="-"/>
      <w:lvlJc w:val="left"/>
      <w:pPr>
        <w:ind w:left="1080" w:hanging="360"/>
      </w:pPr>
      <w:rPr>
        <w:rFonts w:ascii="Verdana" w:eastAsia="Calibr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C64847"/>
    <w:multiLevelType w:val="hybridMultilevel"/>
    <w:tmpl w:val="AC3E69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B2DE9"/>
    <w:multiLevelType w:val="hybridMultilevel"/>
    <w:tmpl w:val="AC9EA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A7332"/>
    <w:multiLevelType w:val="hybridMultilevel"/>
    <w:tmpl w:val="13FC185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BD3771"/>
    <w:multiLevelType w:val="hybridMultilevel"/>
    <w:tmpl w:val="78AA8466"/>
    <w:lvl w:ilvl="0" w:tplc="5EB6E3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C1411"/>
    <w:multiLevelType w:val="hybridMultilevel"/>
    <w:tmpl w:val="142883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16B4A"/>
    <w:multiLevelType w:val="hybridMultilevel"/>
    <w:tmpl w:val="24A4F362"/>
    <w:lvl w:ilvl="0" w:tplc="8DBCD566">
      <w:numFmt w:val="bullet"/>
      <w:lvlText w:val="-"/>
      <w:lvlJc w:val="left"/>
      <w:pPr>
        <w:ind w:left="1079" w:hanging="360"/>
      </w:pPr>
      <w:rPr>
        <w:rFonts w:ascii="Verdana" w:eastAsia="Calibr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8">
    <w:nsid w:val="428F30EC"/>
    <w:multiLevelType w:val="hybridMultilevel"/>
    <w:tmpl w:val="04D6DB3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AA5561F"/>
    <w:multiLevelType w:val="hybridMultilevel"/>
    <w:tmpl w:val="7814F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6179C"/>
    <w:multiLevelType w:val="hybridMultilevel"/>
    <w:tmpl w:val="DECCE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D2459"/>
    <w:multiLevelType w:val="hybridMultilevel"/>
    <w:tmpl w:val="2C38AC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2439F"/>
    <w:multiLevelType w:val="hybridMultilevel"/>
    <w:tmpl w:val="74D6CF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93066"/>
    <w:multiLevelType w:val="hybridMultilevel"/>
    <w:tmpl w:val="776A8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245F7"/>
    <w:multiLevelType w:val="hybridMultilevel"/>
    <w:tmpl w:val="8592D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F1485F"/>
    <w:multiLevelType w:val="hybridMultilevel"/>
    <w:tmpl w:val="275C82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106DA"/>
    <w:multiLevelType w:val="hybridMultilevel"/>
    <w:tmpl w:val="F58A7A1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83D2198"/>
    <w:multiLevelType w:val="hybridMultilevel"/>
    <w:tmpl w:val="EE501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E1435E"/>
    <w:multiLevelType w:val="hybridMultilevel"/>
    <w:tmpl w:val="668A2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E63F5"/>
    <w:multiLevelType w:val="hybridMultilevel"/>
    <w:tmpl w:val="0C102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7B6162"/>
    <w:multiLevelType w:val="multilevel"/>
    <w:tmpl w:val="51F4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25"/>
  </w:num>
  <w:num w:numId="5">
    <w:abstractNumId w:val="4"/>
  </w:num>
  <w:num w:numId="6">
    <w:abstractNumId w:val="12"/>
  </w:num>
  <w:num w:numId="7">
    <w:abstractNumId w:val="22"/>
  </w:num>
  <w:num w:numId="8">
    <w:abstractNumId w:val="16"/>
  </w:num>
  <w:num w:numId="9">
    <w:abstractNumId w:val="21"/>
  </w:num>
  <w:num w:numId="10">
    <w:abstractNumId w:val="7"/>
  </w:num>
  <w:num w:numId="11">
    <w:abstractNumId w:val="3"/>
  </w:num>
  <w:num w:numId="12">
    <w:abstractNumId w:val="8"/>
  </w:num>
  <w:num w:numId="13">
    <w:abstractNumId w:val="28"/>
  </w:num>
  <w:num w:numId="14">
    <w:abstractNumId w:val="20"/>
  </w:num>
  <w:num w:numId="15">
    <w:abstractNumId w:val="23"/>
  </w:num>
  <w:num w:numId="16">
    <w:abstractNumId w:val="26"/>
  </w:num>
  <w:num w:numId="17">
    <w:abstractNumId w:val="30"/>
  </w:num>
  <w:num w:numId="18">
    <w:abstractNumId w:val="24"/>
  </w:num>
  <w:num w:numId="19">
    <w:abstractNumId w:val="9"/>
  </w:num>
  <w:num w:numId="20">
    <w:abstractNumId w:val="13"/>
  </w:num>
  <w:num w:numId="21">
    <w:abstractNumId w:val="6"/>
  </w:num>
  <w:num w:numId="22">
    <w:abstractNumId w:val="14"/>
  </w:num>
  <w:num w:numId="23">
    <w:abstractNumId w:val="19"/>
  </w:num>
  <w:num w:numId="24">
    <w:abstractNumId w:val="2"/>
  </w:num>
  <w:num w:numId="25">
    <w:abstractNumId w:val="5"/>
  </w:num>
  <w:num w:numId="26">
    <w:abstractNumId w:val="29"/>
  </w:num>
  <w:num w:numId="27">
    <w:abstractNumId w:val="11"/>
  </w:num>
  <w:num w:numId="28">
    <w:abstractNumId w:val="15"/>
  </w:num>
  <w:num w:numId="29">
    <w:abstractNumId w:val="17"/>
  </w:num>
  <w:num w:numId="30">
    <w:abstractNumId w:val="1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B20690"/>
    <w:rsid w:val="00015680"/>
    <w:rsid w:val="00024DF3"/>
    <w:rsid w:val="0007007D"/>
    <w:rsid w:val="0007010B"/>
    <w:rsid w:val="00080561"/>
    <w:rsid w:val="0008522D"/>
    <w:rsid w:val="000B4D12"/>
    <w:rsid w:val="000D73EB"/>
    <w:rsid w:val="000E1F8E"/>
    <w:rsid w:val="000F1EC8"/>
    <w:rsid w:val="00116DE5"/>
    <w:rsid w:val="001511B1"/>
    <w:rsid w:val="00163AEC"/>
    <w:rsid w:val="00172A22"/>
    <w:rsid w:val="00173772"/>
    <w:rsid w:val="00186A97"/>
    <w:rsid w:val="001871FC"/>
    <w:rsid w:val="00190F5A"/>
    <w:rsid w:val="00192101"/>
    <w:rsid w:val="001C2B84"/>
    <w:rsid w:val="001D10ED"/>
    <w:rsid w:val="001E1FC2"/>
    <w:rsid w:val="001E5122"/>
    <w:rsid w:val="001E523F"/>
    <w:rsid w:val="001F07D7"/>
    <w:rsid w:val="001F48B3"/>
    <w:rsid w:val="001F61C3"/>
    <w:rsid w:val="00200B0E"/>
    <w:rsid w:val="00203077"/>
    <w:rsid w:val="00224AB8"/>
    <w:rsid w:val="00224FD2"/>
    <w:rsid w:val="00234710"/>
    <w:rsid w:val="0024434D"/>
    <w:rsid w:val="00244A82"/>
    <w:rsid w:val="00271217"/>
    <w:rsid w:val="002776E8"/>
    <w:rsid w:val="002A1157"/>
    <w:rsid w:val="002A3CEC"/>
    <w:rsid w:val="002B1C59"/>
    <w:rsid w:val="002C2164"/>
    <w:rsid w:val="002D1261"/>
    <w:rsid w:val="002F1B19"/>
    <w:rsid w:val="002F6FC7"/>
    <w:rsid w:val="00330A0E"/>
    <w:rsid w:val="00362212"/>
    <w:rsid w:val="00371137"/>
    <w:rsid w:val="003733DC"/>
    <w:rsid w:val="0037611E"/>
    <w:rsid w:val="00384DDF"/>
    <w:rsid w:val="0039400D"/>
    <w:rsid w:val="003973E0"/>
    <w:rsid w:val="003A694B"/>
    <w:rsid w:val="003B2F4F"/>
    <w:rsid w:val="003B7866"/>
    <w:rsid w:val="003C0ECA"/>
    <w:rsid w:val="003C15EA"/>
    <w:rsid w:val="003E1DFD"/>
    <w:rsid w:val="0041136D"/>
    <w:rsid w:val="004351D0"/>
    <w:rsid w:val="004371FD"/>
    <w:rsid w:val="00437C60"/>
    <w:rsid w:val="0045418E"/>
    <w:rsid w:val="00456448"/>
    <w:rsid w:val="00462FBC"/>
    <w:rsid w:val="00465FF3"/>
    <w:rsid w:val="00473AA7"/>
    <w:rsid w:val="0048686E"/>
    <w:rsid w:val="004873C4"/>
    <w:rsid w:val="00491237"/>
    <w:rsid w:val="00493D7A"/>
    <w:rsid w:val="004A12A3"/>
    <w:rsid w:val="004B0FCB"/>
    <w:rsid w:val="004B7AC1"/>
    <w:rsid w:val="004C763E"/>
    <w:rsid w:val="004E0E6F"/>
    <w:rsid w:val="004E192F"/>
    <w:rsid w:val="004F2186"/>
    <w:rsid w:val="004F5DE5"/>
    <w:rsid w:val="004F6206"/>
    <w:rsid w:val="0050523C"/>
    <w:rsid w:val="00507D2B"/>
    <w:rsid w:val="00526B71"/>
    <w:rsid w:val="005313AE"/>
    <w:rsid w:val="00551921"/>
    <w:rsid w:val="00555A44"/>
    <w:rsid w:val="005703BE"/>
    <w:rsid w:val="00571DB6"/>
    <w:rsid w:val="005736D8"/>
    <w:rsid w:val="005845EA"/>
    <w:rsid w:val="005C2B3A"/>
    <w:rsid w:val="005D7BCF"/>
    <w:rsid w:val="005E40EB"/>
    <w:rsid w:val="005F1CE4"/>
    <w:rsid w:val="00617E35"/>
    <w:rsid w:val="00622FB7"/>
    <w:rsid w:val="00623CF1"/>
    <w:rsid w:val="00630F91"/>
    <w:rsid w:val="00654D39"/>
    <w:rsid w:val="00681EEA"/>
    <w:rsid w:val="00693C04"/>
    <w:rsid w:val="006950CF"/>
    <w:rsid w:val="006A1F05"/>
    <w:rsid w:val="006A5683"/>
    <w:rsid w:val="006D605F"/>
    <w:rsid w:val="006F3B0D"/>
    <w:rsid w:val="00726A52"/>
    <w:rsid w:val="00740ED8"/>
    <w:rsid w:val="007657D4"/>
    <w:rsid w:val="007676B3"/>
    <w:rsid w:val="00787E69"/>
    <w:rsid w:val="007A1AE5"/>
    <w:rsid w:val="007A1C1A"/>
    <w:rsid w:val="007A3E0D"/>
    <w:rsid w:val="007C44BC"/>
    <w:rsid w:val="007C5598"/>
    <w:rsid w:val="007E5489"/>
    <w:rsid w:val="007E5562"/>
    <w:rsid w:val="00800304"/>
    <w:rsid w:val="008029DB"/>
    <w:rsid w:val="00830C4B"/>
    <w:rsid w:val="00831711"/>
    <w:rsid w:val="00842214"/>
    <w:rsid w:val="00851928"/>
    <w:rsid w:val="008557AB"/>
    <w:rsid w:val="00863F8A"/>
    <w:rsid w:val="00870E0E"/>
    <w:rsid w:val="008807EF"/>
    <w:rsid w:val="0088297F"/>
    <w:rsid w:val="00883FFA"/>
    <w:rsid w:val="008A1785"/>
    <w:rsid w:val="008B07CF"/>
    <w:rsid w:val="008C1714"/>
    <w:rsid w:val="008D6792"/>
    <w:rsid w:val="008E1E92"/>
    <w:rsid w:val="008E711E"/>
    <w:rsid w:val="008E77AF"/>
    <w:rsid w:val="0090075C"/>
    <w:rsid w:val="0090463D"/>
    <w:rsid w:val="00904A71"/>
    <w:rsid w:val="009136F7"/>
    <w:rsid w:val="00913F8E"/>
    <w:rsid w:val="00923004"/>
    <w:rsid w:val="00924149"/>
    <w:rsid w:val="0092525C"/>
    <w:rsid w:val="00933E1F"/>
    <w:rsid w:val="0093538D"/>
    <w:rsid w:val="00946D8F"/>
    <w:rsid w:val="009640B9"/>
    <w:rsid w:val="00973596"/>
    <w:rsid w:val="0097507E"/>
    <w:rsid w:val="0098348D"/>
    <w:rsid w:val="00983888"/>
    <w:rsid w:val="009C3541"/>
    <w:rsid w:val="009D1341"/>
    <w:rsid w:val="009E6AFD"/>
    <w:rsid w:val="009F1402"/>
    <w:rsid w:val="009F2183"/>
    <w:rsid w:val="009F49C0"/>
    <w:rsid w:val="009F511B"/>
    <w:rsid w:val="00A0130C"/>
    <w:rsid w:val="00A135A5"/>
    <w:rsid w:val="00A16D5C"/>
    <w:rsid w:val="00A26DFB"/>
    <w:rsid w:val="00A44E7B"/>
    <w:rsid w:val="00A560F7"/>
    <w:rsid w:val="00A67C6C"/>
    <w:rsid w:val="00A702BA"/>
    <w:rsid w:val="00A7090B"/>
    <w:rsid w:val="00A73E87"/>
    <w:rsid w:val="00A84247"/>
    <w:rsid w:val="00A84752"/>
    <w:rsid w:val="00A96E1F"/>
    <w:rsid w:val="00AA54CA"/>
    <w:rsid w:val="00AA7714"/>
    <w:rsid w:val="00AE262A"/>
    <w:rsid w:val="00AE3184"/>
    <w:rsid w:val="00AF7C88"/>
    <w:rsid w:val="00B104DE"/>
    <w:rsid w:val="00B10FB4"/>
    <w:rsid w:val="00B20690"/>
    <w:rsid w:val="00B309F6"/>
    <w:rsid w:val="00B40939"/>
    <w:rsid w:val="00B46D04"/>
    <w:rsid w:val="00B61F17"/>
    <w:rsid w:val="00B63E30"/>
    <w:rsid w:val="00B9098C"/>
    <w:rsid w:val="00BA17C5"/>
    <w:rsid w:val="00BB4767"/>
    <w:rsid w:val="00BB4A24"/>
    <w:rsid w:val="00BB5132"/>
    <w:rsid w:val="00BB7824"/>
    <w:rsid w:val="00BC06CE"/>
    <w:rsid w:val="00BD4392"/>
    <w:rsid w:val="00BD5FEE"/>
    <w:rsid w:val="00C0368F"/>
    <w:rsid w:val="00C0661D"/>
    <w:rsid w:val="00C108CD"/>
    <w:rsid w:val="00C1128D"/>
    <w:rsid w:val="00C12D98"/>
    <w:rsid w:val="00C154FB"/>
    <w:rsid w:val="00C20869"/>
    <w:rsid w:val="00C67C21"/>
    <w:rsid w:val="00C737CC"/>
    <w:rsid w:val="00C7585A"/>
    <w:rsid w:val="00C90DA3"/>
    <w:rsid w:val="00C91441"/>
    <w:rsid w:val="00CB6BFE"/>
    <w:rsid w:val="00CB6C97"/>
    <w:rsid w:val="00CE2079"/>
    <w:rsid w:val="00CE7001"/>
    <w:rsid w:val="00CF6A3D"/>
    <w:rsid w:val="00D050E6"/>
    <w:rsid w:val="00D146E1"/>
    <w:rsid w:val="00D1767C"/>
    <w:rsid w:val="00D2246A"/>
    <w:rsid w:val="00D22576"/>
    <w:rsid w:val="00D27934"/>
    <w:rsid w:val="00D332D3"/>
    <w:rsid w:val="00D360BA"/>
    <w:rsid w:val="00D63D9D"/>
    <w:rsid w:val="00D65080"/>
    <w:rsid w:val="00D65250"/>
    <w:rsid w:val="00D701BE"/>
    <w:rsid w:val="00D73DB0"/>
    <w:rsid w:val="00D920E2"/>
    <w:rsid w:val="00DA153D"/>
    <w:rsid w:val="00DA411B"/>
    <w:rsid w:val="00DA5340"/>
    <w:rsid w:val="00DC017C"/>
    <w:rsid w:val="00DC6A1A"/>
    <w:rsid w:val="00DC7047"/>
    <w:rsid w:val="00DD17F2"/>
    <w:rsid w:val="00DD2EED"/>
    <w:rsid w:val="00E03079"/>
    <w:rsid w:val="00E071E3"/>
    <w:rsid w:val="00E20BB9"/>
    <w:rsid w:val="00E3062F"/>
    <w:rsid w:val="00E43E37"/>
    <w:rsid w:val="00E51749"/>
    <w:rsid w:val="00E6083D"/>
    <w:rsid w:val="00E91460"/>
    <w:rsid w:val="00E94DFA"/>
    <w:rsid w:val="00EA001A"/>
    <w:rsid w:val="00EB4004"/>
    <w:rsid w:val="00EB5E32"/>
    <w:rsid w:val="00EC446D"/>
    <w:rsid w:val="00EC6AD2"/>
    <w:rsid w:val="00ED0CED"/>
    <w:rsid w:val="00ED38B1"/>
    <w:rsid w:val="00ED534A"/>
    <w:rsid w:val="00EE0AC5"/>
    <w:rsid w:val="00EF003D"/>
    <w:rsid w:val="00EF1E6F"/>
    <w:rsid w:val="00EF7B74"/>
    <w:rsid w:val="00F01410"/>
    <w:rsid w:val="00F3070A"/>
    <w:rsid w:val="00F344B9"/>
    <w:rsid w:val="00F36E87"/>
    <w:rsid w:val="00F40B79"/>
    <w:rsid w:val="00F45E4C"/>
    <w:rsid w:val="00F54C8A"/>
    <w:rsid w:val="00F57426"/>
    <w:rsid w:val="00F6289D"/>
    <w:rsid w:val="00F70060"/>
    <w:rsid w:val="00F75730"/>
    <w:rsid w:val="00F82F09"/>
    <w:rsid w:val="00F8578E"/>
    <w:rsid w:val="00F91712"/>
    <w:rsid w:val="00FB5DCA"/>
    <w:rsid w:val="00FB7195"/>
    <w:rsid w:val="00FC08A8"/>
    <w:rsid w:val="00FC5EA8"/>
    <w:rsid w:val="00FD3DAF"/>
    <w:rsid w:val="00FE174C"/>
    <w:rsid w:val="00FE1FC9"/>
    <w:rsid w:val="00FE6B50"/>
    <w:rsid w:val="00FE7720"/>
    <w:rsid w:val="00FF5098"/>
    <w:rsid w:val="00FF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CF1"/>
    <w:pPr>
      <w:spacing w:line="360" w:lineRule="auto"/>
      <w:ind w:leftChars="709" w:left="709" w:right="709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7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7A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207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2079"/>
  </w:style>
  <w:style w:type="paragraph" w:styleId="Pidipagina">
    <w:name w:val="footer"/>
    <w:basedOn w:val="Normale"/>
    <w:link w:val="PidipaginaCarattere"/>
    <w:uiPriority w:val="99"/>
    <w:unhideWhenUsed/>
    <w:rsid w:val="00CE207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079"/>
  </w:style>
  <w:style w:type="paragraph" w:styleId="Paragrafoelenco">
    <w:name w:val="List Paragraph"/>
    <w:basedOn w:val="Normale"/>
    <w:uiPriority w:val="34"/>
    <w:qFormat/>
    <w:rsid w:val="004873C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557AB"/>
    <w:pPr>
      <w:spacing w:before="100" w:beforeAutospacing="1" w:after="100" w:afterAutospacing="1" w:line="240" w:lineRule="auto"/>
      <w:ind w:leftChars="0" w:left="0" w:right="0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8424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A84247"/>
  </w:style>
  <w:style w:type="character" w:customStyle="1" w:styleId="commanum">
    <w:name w:val="comma_num"/>
    <w:basedOn w:val="Carpredefinitoparagrafo"/>
    <w:rsid w:val="00BB7824"/>
  </w:style>
  <w:style w:type="character" w:customStyle="1" w:styleId="elnum">
    <w:name w:val="el_num"/>
    <w:basedOn w:val="Carpredefinitoparagrafo"/>
    <w:rsid w:val="00BB7824"/>
  </w:style>
  <w:style w:type="character" w:styleId="Enfasigrassetto">
    <w:name w:val="Strong"/>
    <w:basedOn w:val="Carpredefinitoparagrafo"/>
    <w:uiPriority w:val="22"/>
    <w:qFormat/>
    <w:rsid w:val="00924149"/>
    <w:rPr>
      <w:b/>
      <w:b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D65080"/>
    <w:pPr>
      <w:spacing w:line="240" w:lineRule="auto"/>
      <w:ind w:leftChars="0" w:left="0" w:right="0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D6508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estremi">
    <w:name w:val="estremi"/>
    <w:basedOn w:val="Carpredefinitoparagrafo"/>
    <w:rsid w:val="007676B3"/>
  </w:style>
  <w:style w:type="paragraph" w:customStyle="1" w:styleId="titolodoc">
    <w:name w:val="titolodoc"/>
    <w:basedOn w:val="Normale"/>
    <w:rsid w:val="007676B3"/>
    <w:pPr>
      <w:spacing w:before="100" w:beforeAutospacing="1" w:after="100" w:afterAutospacing="1" w:line="240" w:lineRule="auto"/>
      <w:ind w:leftChars="0" w:left="0" w:right="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A709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zia.moraldo\AppData\Local\Microsoft\Windows\Temporary%20Internet%20Files\Content.Outlook\L7JRZR6J\FORMA%20PER%20DOC%20ATTIVITA'%20CONSILIA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D93AD-A004-4C06-917A-D6119208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 PER DOC ATTIVITA' CONSILIARE</Template>
  <TotalTime>41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Regione Lombardia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Consiglio</dc:creator>
  <cp:lastModifiedBy>Utente Consiglio</cp:lastModifiedBy>
  <cp:revision>17</cp:revision>
  <cp:lastPrinted>2013-12-12T12:01:00Z</cp:lastPrinted>
  <dcterms:created xsi:type="dcterms:W3CDTF">2014-07-15T08:57:00Z</dcterms:created>
  <dcterms:modified xsi:type="dcterms:W3CDTF">2014-07-24T10:07:00Z</dcterms:modified>
</cp:coreProperties>
</file>