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49A" w:rsidRDefault="0099449A" w:rsidP="0099449A">
      <w:pPr>
        <w:spacing w:line="240" w:lineRule="atLeast"/>
        <w:jc w:val="center"/>
        <w:rPr>
          <w:rFonts w:ascii="Times New Roman" w:hAnsi="Times New Roman" w:cs="Times New Roman"/>
          <w:b/>
        </w:rPr>
      </w:pPr>
      <w:r>
        <w:rPr>
          <w:rFonts w:ascii="Times New Roman" w:hAnsi="Times New Roman" w:cs="Times New Roman"/>
          <w:b/>
        </w:rPr>
        <w:t xml:space="preserve">PRIMA QUESTIONE PREGIUDIZIALE </w:t>
      </w:r>
      <w:proofErr w:type="spellStart"/>
      <w:r w:rsidR="00A33295">
        <w:rPr>
          <w:rFonts w:ascii="Times New Roman" w:hAnsi="Times New Roman" w:cs="Times New Roman"/>
          <w:b/>
        </w:rPr>
        <w:t>DI</w:t>
      </w:r>
      <w:proofErr w:type="spellEnd"/>
      <w:r w:rsidR="00A33295">
        <w:rPr>
          <w:rFonts w:ascii="Times New Roman" w:hAnsi="Times New Roman" w:cs="Times New Roman"/>
          <w:b/>
        </w:rPr>
        <w:t xml:space="preserve"> INCOSTITUZIONALITA’</w:t>
      </w:r>
    </w:p>
    <w:p w:rsidR="00A32BE4" w:rsidRDefault="00A33295" w:rsidP="0099449A">
      <w:pPr>
        <w:spacing w:line="240" w:lineRule="auto"/>
        <w:jc w:val="center"/>
        <w:rPr>
          <w:rFonts w:ascii="Times New Roman" w:hAnsi="Times New Roman" w:cs="Times New Roman"/>
          <w:b/>
        </w:rPr>
      </w:pPr>
      <w:r>
        <w:rPr>
          <w:rFonts w:ascii="Times New Roman" w:hAnsi="Times New Roman" w:cs="Times New Roman"/>
          <w:b/>
        </w:rPr>
        <w:t xml:space="preserve"> DEL PDL 195</w:t>
      </w:r>
      <w:r w:rsidR="0099449A">
        <w:rPr>
          <w:rFonts w:ascii="Times New Roman" w:hAnsi="Times New Roman" w:cs="Times New Roman"/>
          <w:b/>
        </w:rPr>
        <w:t xml:space="preserve"> </w:t>
      </w:r>
      <w:proofErr w:type="spellStart"/>
      <w:r w:rsidR="0099449A">
        <w:rPr>
          <w:rFonts w:ascii="Times New Roman" w:hAnsi="Times New Roman" w:cs="Times New Roman"/>
          <w:b/>
        </w:rPr>
        <w:t>DI</w:t>
      </w:r>
      <w:proofErr w:type="spellEnd"/>
      <w:r>
        <w:rPr>
          <w:rFonts w:ascii="Times New Roman" w:hAnsi="Times New Roman" w:cs="Times New Roman"/>
          <w:b/>
        </w:rPr>
        <w:t xml:space="preserve"> INIZIATIVA CONSILIARE “</w:t>
      </w:r>
      <w:r w:rsidRPr="000A6D40">
        <w:rPr>
          <w:rFonts w:ascii="Times New Roman" w:hAnsi="Times New Roman" w:cs="Times New Roman"/>
          <w:b/>
          <w:i/>
        </w:rPr>
        <w:t xml:space="preserve">MODIFICHE ALLA </w:t>
      </w:r>
      <w:proofErr w:type="spellStart"/>
      <w:r w:rsidRPr="000A6D40">
        <w:rPr>
          <w:rFonts w:ascii="Times New Roman" w:hAnsi="Times New Roman" w:cs="Times New Roman"/>
          <w:b/>
          <w:i/>
        </w:rPr>
        <w:t>L</w:t>
      </w:r>
      <w:r w:rsidR="0099449A">
        <w:rPr>
          <w:rFonts w:ascii="Times New Roman" w:hAnsi="Times New Roman" w:cs="Times New Roman"/>
          <w:b/>
          <w:i/>
        </w:rPr>
        <w:t>.</w:t>
      </w:r>
      <w:r w:rsidRPr="000A6D40">
        <w:rPr>
          <w:rFonts w:ascii="Times New Roman" w:hAnsi="Times New Roman" w:cs="Times New Roman"/>
          <w:b/>
          <w:i/>
        </w:rPr>
        <w:t>R</w:t>
      </w:r>
      <w:r w:rsidR="0099449A">
        <w:rPr>
          <w:rFonts w:ascii="Times New Roman" w:hAnsi="Times New Roman" w:cs="Times New Roman"/>
          <w:b/>
          <w:i/>
        </w:rPr>
        <w:t>.</w:t>
      </w:r>
      <w:proofErr w:type="spellEnd"/>
      <w:r w:rsidRPr="000A6D40">
        <w:rPr>
          <w:rFonts w:ascii="Times New Roman" w:hAnsi="Times New Roman" w:cs="Times New Roman"/>
          <w:b/>
          <w:i/>
        </w:rPr>
        <w:t xml:space="preserve"> </w:t>
      </w:r>
      <w:r w:rsidR="0099449A">
        <w:rPr>
          <w:rFonts w:ascii="Times New Roman" w:hAnsi="Times New Roman" w:cs="Times New Roman"/>
          <w:b/>
          <w:i/>
        </w:rPr>
        <w:t>11 MARZO 2005 N. 12 (LEGGE PER IL GOVERNO DEL TERRITORIO) -</w:t>
      </w:r>
      <w:r w:rsidRPr="000A6D40">
        <w:rPr>
          <w:rFonts w:ascii="Times New Roman" w:hAnsi="Times New Roman" w:cs="Times New Roman"/>
          <w:b/>
          <w:i/>
        </w:rPr>
        <w:t xml:space="preserve"> PRINCPI PER LA PIANIFICAZIONE DELLE ATTREZZATURE RELIGIOSE</w:t>
      </w:r>
      <w:r w:rsidR="00AA4881">
        <w:rPr>
          <w:rFonts w:ascii="Times New Roman" w:hAnsi="Times New Roman" w:cs="Times New Roman"/>
          <w:b/>
        </w:rPr>
        <w:t>”.</w:t>
      </w:r>
    </w:p>
    <w:p w:rsidR="00A33295" w:rsidRDefault="00A33295" w:rsidP="00A33295">
      <w:pPr>
        <w:jc w:val="center"/>
        <w:rPr>
          <w:rFonts w:ascii="Times New Roman" w:hAnsi="Times New Roman" w:cs="Times New Roman"/>
          <w:b/>
        </w:rPr>
      </w:pPr>
    </w:p>
    <w:p w:rsidR="00A33295" w:rsidRDefault="00DD4352" w:rsidP="00A33295">
      <w:pPr>
        <w:jc w:val="both"/>
        <w:rPr>
          <w:rFonts w:ascii="Times New Roman" w:hAnsi="Times New Roman" w:cs="Times New Roman"/>
          <w:b/>
          <w:i/>
        </w:rPr>
      </w:pPr>
      <w:r w:rsidRPr="00DD4352">
        <w:rPr>
          <w:rFonts w:ascii="Times New Roman" w:hAnsi="Times New Roman" w:cs="Times New Roman"/>
          <w:b/>
          <w:i/>
        </w:rPr>
        <w:t>I</w:t>
      </w:r>
      <w:r w:rsidR="00A33295" w:rsidRPr="00DD4352">
        <w:rPr>
          <w:rFonts w:ascii="Times New Roman" w:hAnsi="Times New Roman" w:cs="Times New Roman"/>
          <w:b/>
          <w:i/>
        </w:rPr>
        <w:t>ncostituzionalità dell’art. 1, comma 1, lett. b) del PDL 195</w:t>
      </w:r>
      <w:r w:rsidR="000A6D40">
        <w:rPr>
          <w:rFonts w:ascii="Times New Roman" w:hAnsi="Times New Roman" w:cs="Times New Roman"/>
          <w:b/>
          <w:i/>
        </w:rPr>
        <w:t>,</w:t>
      </w:r>
      <w:r w:rsidR="0099449A">
        <w:rPr>
          <w:rFonts w:ascii="Times New Roman" w:hAnsi="Times New Roman" w:cs="Times New Roman"/>
          <w:b/>
          <w:i/>
        </w:rPr>
        <w:t xml:space="preserve"> relativamente</w:t>
      </w:r>
      <w:r w:rsidR="000A6D40">
        <w:rPr>
          <w:rFonts w:ascii="Times New Roman" w:hAnsi="Times New Roman" w:cs="Times New Roman"/>
          <w:b/>
          <w:i/>
        </w:rPr>
        <w:t xml:space="preserve"> al</w:t>
      </w:r>
      <w:r w:rsidR="00A33295" w:rsidRPr="00DD4352">
        <w:rPr>
          <w:rFonts w:ascii="Times New Roman" w:hAnsi="Times New Roman" w:cs="Times New Roman"/>
          <w:b/>
          <w:i/>
        </w:rPr>
        <w:t>l’art. 70, comma 2</w:t>
      </w:r>
      <w:r w:rsidR="000A6D40">
        <w:rPr>
          <w:rFonts w:ascii="Times New Roman" w:hAnsi="Times New Roman" w:cs="Times New Roman"/>
          <w:b/>
          <w:i/>
        </w:rPr>
        <w:t>, lett. a),</w:t>
      </w:r>
      <w:r w:rsidR="00A33295" w:rsidRPr="00DD4352">
        <w:rPr>
          <w:rFonts w:ascii="Times New Roman" w:hAnsi="Times New Roman" w:cs="Times New Roman"/>
          <w:b/>
          <w:i/>
        </w:rPr>
        <w:t xml:space="preserve"> della </w:t>
      </w:r>
      <w:proofErr w:type="spellStart"/>
      <w:r w:rsidR="0099449A">
        <w:rPr>
          <w:rFonts w:ascii="Times New Roman" w:hAnsi="Times New Roman" w:cs="Times New Roman"/>
          <w:b/>
          <w:i/>
        </w:rPr>
        <w:t>L.R.</w:t>
      </w:r>
      <w:proofErr w:type="spellEnd"/>
      <w:r w:rsidR="00A33295" w:rsidRPr="00DD4352">
        <w:rPr>
          <w:rFonts w:ascii="Times New Roman" w:hAnsi="Times New Roman" w:cs="Times New Roman"/>
          <w:b/>
          <w:i/>
        </w:rPr>
        <w:t xml:space="preserve"> </w:t>
      </w:r>
      <w:r w:rsidR="0099449A">
        <w:rPr>
          <w:rFonts w:ascii="Times New Roman" w:hAnsi="Times New Roman" w:cs="Times New Roman"/>
          <w:b/>
          <w:i/>
        </w:rPr>
        <w:t xml:space="preserve">n. </w:t>
      </w:r>
      <w:r w:rsidR="00A33295" w:rsidRPr="00DD4352">
        <w:rPr>
          <w:rFonts w:ascii="Times New Roman" w:hAnsi="Times New Roman" w:cs="Times New Roman"/>
          <w:b/>
          <w:i/>
        </w:rPr>
        <w:t xml:space="preserve">12/2005, </w:t>
      </w:r>
      <w:r w:rsidR="000A6D40">
        <w:rPr>
          <w:rFonts w:ascii="Times New Roman" w:hAnsi="Times New Roman" w:cs="Times New Roman"/>
          <w:b/>
          <w:i/>
        </w:rPr>
        <w:t xml:space="preserve">come sostituito dell’art. 1, comma 1, lett. b) del PDL 195/2014, </w:t>
      </w:r>
      <w:r w:rsidRPr="00DD4352">
        <w:rPr>
          <w:rFonts w:ascii="Times New Roman" w:hAnsi="Times New Roman" w:cs="Times New Roman"/>
          <w:b/>
          <w:i/>
        </w:rPr>
        <w:t>per violazione degli artt. 2, 3,</w:t>
      </w:r>
      <w:r w:rsidR="00542EA3">
        <w:rPr>
          <w:rFonts w:ascii="Times New Roman" w:hAnsi="Times New Roman" w:cs="Times New Roman"/>
          <w:b/>
          <w:i/>
        </w:rPr>
        <w:t xml:space="preserve"> primo e secondo comma, 8</w:t>
      </w:r>
      <w:r w:rsidRPr="00DD4352">
        <w:rPr>
          <w:rFonts w:ascii="Times New Roman" w:hAnsi="Times New Roman" w:cs="Times New Roman"/>
          <w:b/>
          <w:i/>
        </w:rPr>
        <w:t>, 19, 20, 117, terzo comma della Costituzione</w:t>
      </w:r>
      <w:r w:rsidR="000A6D40">
        <w:rPr>
          <w:rFonts w:ascii="Times New Roman" w:hAnsi="Times New Roman" w:cs="Times New Roman"/>
          <w:b/>
          <w:i/>
        </w:rPr>
        <w:t>.</w:t>
      </w:r>
    </w:p>
    <w:p w:rsidR="001D2741" w:rsidRDefault="00DD4352" w:rsidP="00A33295">
      <w:pPr>
        <w:jc w:val="both"/>
        <w:rPr>
          <w:rFonts w:ascii="Times New Roman" w:hAnsi="Times New Roman" w:cs="Times New Roman"/>
        </w:rPr>
      </w:pPr>
      <w:r>
        <w:rPr>
          <w:rFonts w:ascii="Times New Roman" w:hAnsi="Times New Roman" w:cs="Times New Roman"/>
        </w:rPr>
        <w:t>A</w:t>
      </w:r>
      <w:r w:rsidR="0099449A">
        <w:rPr>
          <w:rFonts w:ascii="Times New Roman" w:hAnsi="Times New Roman" w:cs="Times New Roman"/>
        </w:rPr>
        <w:t xml:space="preserve"> differenza</w:t>
      </w:r>
      <w:r>
        <w:rPr>
          <w:rFonts w:ascii="Times New Roman" w:hAnsi="Times New Roman" w:cs="Times New Roman"/>
        </w:rPr>
        <w:t xml:space="preserve"> del vigente comma secondo dell’art. 70 </w:t>
      </w:r>
      <w:r w:rsidR="0099449A">
        <w:rPr>
          <w:rFonts w:ascii="Times New Roman" w:hAnsi="Times New Roman" w:cs="Times New Roman"/>
        </w:rPr>
        <w:t xml:space="preserve">della </w:t>
      </w:r>
      <w:proofErr w:type="spellStart"/>
      <w:r w:rsidR="0099449A">
        <w:rPr>
          <w:rFonts w:ascii="Times New Roman" w:hAnsi="Times New Roman" w:cs="Times New Roman"/>
        </w:rPr>
        <w:t>L.R.</w:t>
      </w:r>
      <w:proofErr w:type="spellEnd"/>
      <w:r>
        <w:rPr>
          <w:rFonts w:ascii="Times New Roman" w:hAnsi="Times New Roman" w:cs="Times New Roman"/>
        </w:rPr>
        <w:t xml:space="preserve"> </w:t>
      </w:r>
      <w:r w:rsidR="0099449A">
        <w:rPr>
          <w:rFonts w:ascii="Times New Roman" w:hAnsi="Times New Roman" w:cs="Times New Roman"/>
        </w:rPr>
        <w:t xml:space="preserve">n. </w:t>
      </w:r>
      <w:r>
        <w:rPr>
          <w:rFonts w:ascii="Times New Roman" w:hAnsi="Times New Roman" w:cs="Times New Roman"/>
        </w:rPr>
        <w:t>12/2005, l’art. 1, comma 1, lett. b)</w:t>
      </w:r>
      <w:r w:rsidR="0099449A">
        <w:rPr>
          <w:rFonts w:ascii="Times New Roman" w:hAnsi="Times New Roman" w:cs="Times New Roman"/>
        </w:rPr>
        <w:t xml:space="preserve"> del PDL in discussione</w:t>
      </w:r>
      <w:r>
        <w:rPr>
          <w:rFonts w:ascii="Times New Roman" w:hAnsi="Times New Roman" w:cs="Times New Roman"/>
        </w:rPr>
        <w:t>, nel riformulare il te</w:t>
      </w:r>
      <w:r w:rsidR="001D2741">
        <w:rPr>
          <w:rFonts w:ascii="Times New Roman" w:hAnsi="Times New Roman" w:cs="Times New Roman"/>
        </w:rPr>
        <w:t xml:space="preserve">sto del citato </w:t>
      </w:r>
      <w:r>
        <w:rPr>
          <w:rFonts w:ascii="Times New Roman" w:hAnsi="Times New Roman" w:cs="Times New Roman"/>
        </w:rPr>
        <w:t>art. 70</w:t>
      </w:r>
      <w:r w:rsidR="0099449A">
        <w:rPr>
          <w:rFonts w:ascii="Times New Roman" w:hAnsi="Times New Roman" w:cs="Times New Roman"/>
        </w:rPr>
        <w:t>,</w:t>
      </w:r>
      <w:r>
        <w:rPr>
          <w:rFonts w:ascii="Times New Roman" w:hAnsi="Times New Roman" w:cs="Times New Roman"/>
        </w:rPr>
        <w:t xml:space="preserve"> </w:t>
      </w:r>
      <w:r w:rsidR="0099449A">
        <w:rPr>
          <w:rFonts w:ascii="Times New Roman" w:hAnsi="Times New Roman" w:cs="Times New Roman"/>
        </w:rPr>
        <w:t>intro</w:t>
      </w:r>
      <w:r w:rsidR="001D2741">
        <w:rPr>
          <w:rFonts w:ascii="Times New Roman" w:hAnsi="Times New Roman" w:cs="Times New Roman"/>
        </w:rPr>
        <w:t xml:space="preserve">duce per la confessioni diverse dalla cattolica l’obbligo del requisito della </w:t>
      </w:r>
      <w:r w:rsidR="0099449A">
        <w:rPr>
          <w:rFonts w:ascii="Times New Roman" w:hAnsi="Times New Roman" w:cs="Times New Roman"/>
        </w:rPr>
        <w:t>previa approvazione con legge</w:t>
      </w:r>
      <w:r w:rsidR="001D2741">
        <w:rPr>
          <w:rFonts w:ascii="Times New Roman" w:hAnsi="Times New Roman" w:cs="Times New Roman"/>
        </w:rPr>
        <w:t xml:space="preserve"> della intesa con lo Stato </w:t>
      </w:r>
      <w:r w:rsidR="0099449A">
        <w:rPr>
          <w:rFonts w:ascii="Times New Roman" w:hAnsi="Times New Roman" w:cs="Times New Roman"/>
        </w:rPr>
        <w:t>ai sensi dell’articolo 8, terzo comma, della Costituzione.</w:t>
      </w:r>
    </w:p>
    <w:p w:rsidR="00DD4352" w:rsidRDefault="0099449A" w:rsidP="00A33295">
      <w:pPr>
        <w:jc w:val="both"/>
        <w:rPr>
          <w:rFonts w:ascii="Times New Roman" w:hAnsi="Times New Roman" w:cs="Times New Roman"/>
        </w:rPr>
      </w:pPr>
      <w:r>
        <w:rPr>
          <w:rFonts w:ascii="Times New Roman" w:hAnsi="Times New Roman" w:cs="Times New Roman"/>
        </w:rPr>
        <w:t>T</w:t>
      </w:r>
      <w:r w:rsidR="001D2741">
        <w:rPr>
          <w:rFonts w:ascii="Times New Roman" w:hAnsi="Times New Roman" w:cs="Times New Roman"/>
        </w:rPr>
        <w:t>a</w:t>
      </w:r>
      <w:r>
        <w:rPr>
          <w:rFonts w:ascii="Times New Roman" w:hAnsi="Times New Roman" w:cs="Times New Roman"/>
        </w:rPr>
        <w:t>le</w:t>
      </w:r>
      <w:r w:rsidR="001D2741">
        <w:rPr>
          <w:rFonts w:ascii="Times New Roman" w:hAnsi="Times New Roman" w:cs="Times New Roman"/>
        </w:rPr>
        <w:t xml:space="preserve"> previsione reitera i profili di illegittimità costituzionale che sono già stati </w:t>
      </w:r>
      <w:r>
        <w:rPr>
          <w:rFonts w:ascii="Times New Roman" w:hAnsi="Times New Roman" w:cs="Times New Roman"/>
        </w:rPr>
        <w:t xml:space="preserve">rilevati ed </w:t>
      </w:r>
      <w:r w:rsidR="000A6D40">
        <w:rPr>
          <w:rFonts w:ascii="Times New Roman" w:hAnsi="Times New Roman" w:cs="Times New Roman"/>
        </w:rPr>
        <w:t>evidenziati</w:t>
      </w:r>
      <w:r w:rsidR="001D2741">
        <w:rPr>
          <w:rFonts w:ascii="Times New Roman" w:hAnsi="Times New Roman" w:cs="Times New Roman"/>
        </w:rPr>
        <w:t xml:space="preserve"> dalla Corte </w:t>
      </w:r>
      <w:r>
        <w:rPr>
          <w:rFonts w:ascii="Times New Roman" w:hAnsi="Times New Roman" w:cs="Times New Roman"/>
        </w:rPr>
        <w:t>C</w:t>
      </w:r>
      <w:r w:rsidR="001D2741">
        <w:rPr>
          <w:rFonts w:ascii="Times New Roman" w:hAnsi="Times New Roman" w:cs="Times New Roman"/>
        </w:rPr>
        <w:t>ostituzionale con l</w:t>
      </w:r>
      <w:r>
        <w:rPr>
          <w:rFonts w:ascii="Times New Roman" w:hAnsi="Times New Roman" w:cs="Times New Roman"/>
        </w:rPr>
        <w:t>e</w:t>
      </w:r>
      <w:r w:rsidR="001D2741">
        <w:rPr>
          <w:rFonts w:ascii="Times New Roman" w:hAnsi="Times New Roman" w:cs="Times New Roman"/>
        </w:rPr>
        <w:t xml:space="preserve"> sentenza n. 195/1993 </w:t>
      </w:r>
      <w:r>
        <w:rPr>
          <w:rFonts w:ascii="Times New Roman" w:hAnsi="Times New Roman" w:cs="Times New Roman"/>
        </w:rPr>
        <w:t>e</w:t>
      </w:r>
      <w:r w:rsidR="001D2741">
        <w:rPr>
          <w:rFonts w:ascii="Times New Roman" w:hAnsi="Times New Roman" w:cs="Times New Roman"/>
        </w:rPr>
        <w:t xml:space="preserve"> n. 346/2002.</w:t>
      </w:r>
    </w:p>
    <w:p w:rsidR="001D2741" w:rsidRDefault="0099449A" w:rsidP="00A33295">
      <w:pPr>
        <w:jc w:val="both"/>
        <w:rPr>
          <w:rFonts w:ascii="Times New Roman" w:hAnsi="Times New Roman" w:cs="Times New Roman"/>
        </w:rPr>
      </w:pPr>
      <w:r>
        <w:rPr>
          <w:rFonts w:ascii="Times New Roman" w:hAnsi="Times New Roman" w:cs="Times New Roman"/>
        </w:rPr>
        <w:t>La locuzione adoperata da</w:t>
      </w:r>
      <w:r w:rsidR="001D2741">
        <w:rPr>
          <w:rFonts w:ascii="Times New Roman" w:hAnsi="Times New Roman" w:cs="Times New Roman"/>
        </w:rPr>
        <w:t>lla norma qui censurata è</w:t>
      </w:r>
      <w:r>
        <w:rPr>
          <w:rFonts w:ascii="Times New Roman" w:hAnsi="Times New Roman" w:cs="Times New Roman"/>
        </w:rPr>
        <w:t xml:space="preserve"> esattamente la</w:t>
      </w:r>
      <w:r w:rsidR="000A6D40">
        <w:rPr>
          <w:rFonts w:ascii="Times New Roman" w:hAnsi="Times New Roman" w:cs="Times New Roman"/>
        </w:rPr>
        <w:t xml:space="preserve"> stess</w:t>
      </w:r>
      <w:r>
        <w:rPr>
          <w:rFonts w:ascii="Times New Roman" w:hAnsi="Times New Roman" w:cs="Times New Roman"/>
        </w:rPr>
        <w:t>a</w:t>
      </w:r>
      <w:r w:rsidR="000A6D40">
        <w:rPr>
          <w:rFonts w:ascii="Times New Roman" w:hAnsi="Times New Roman" w:cs="Times New Roman"/>
        </w:rPr>
        <w:t xml:space="preserve"> </w:t>
      </w:r>
      <w:r>
        <w:rPr>
          <w:rFonts w:ascii="Times New Roman" w:hAnsi="Times New Roman" w:cs="Times New Roman"/>
        </w:rPr>
        <w:t xml:space="preserve">inserita nelle </w:t>
      </w:r>
      <w:r w:rsidR="00E54B1B">
        <w:rPr>
          <w:rFonts w:ascii="Times New Roman" w:hAnsi="Times New Roman" w:cs="Times New Roman"/>
        </w:rPr>
        <w:t xml:space="preserve">norme </w:t>
      </w:r>
      <w:r w:rsidR="000A6D40">
        <w:rPr>
          <w:rFonts w:ascii="Times New Roman" w:hAnsi="Times New Roman" w:cs="Times New Roman"/>
        </w:rPr>
        <w:t xml:space="preserve"> incostituzionali</w:t>
      </w:r>
      <w:r w:rsidR="001D2741">
        <w:rPr>
          <w:rFonts w:ascii="Times New Roman" w:hAnsi="Times New Roman" w:cs="Times New Roman"/>
        </w:rPr>
        <w:t xml:space="preserve"> della legge della Regione Abruzzo n. 29/1988 (sent. n. 195/1993), e della legge della Regione Lombarda n. 20/1992 (sent. 346/2002).</w:t>
      </w:r>
    </w:p>
    <w:p w:rsidR="00A93536" w:rsidRDefault="001D2741" w:rsidP="00A33295">
      <w:pPr>
        <w:jc w:val="both"/>
        <w:rPr>
          <w:rFonts w:ascii="Times New Roman" w:hAnsi="Times New Roman" w:cs="Times New Roman"/>
        </w:rPr>
      </w:pPr>
      <w:r>
        <w:rPr>
          <w:rFonts w:ascii="Times New Roman" w:hAnsi="Times New Roman" w:cs="Times New Roman"/>
        </w:rPr>
        <w:t xml:space="preserve">La </w:t>
      </w:r>
      <w:proofErr w:type="spellStart"/>
      <w:r>
        <w:rPr>
          <w:rFonts w:ascii="Times New Roman" w:hAnsi="Times New Roman" w:cs="Times New Roman"/>
        </w:rPr>
        <w:t>lr</w:t>
      </w:r>
      <w:proofErr w:type="spellEnd"/>
      <w:r>
        <w:rPr>
          <w:rFonts w:ascii="Times New Roman" w:hAnsi="Times New Roman" w:cs="Times New Roman"/>
        </w:rPr>
        <w:t xml:space="preserve"> 20/1992 della Lombardia, “</w:t>
      </w:r>
      <w:r w:rsidRPr="000A6D40">
        <w:rPr>
          <w:rFonts w:ascii="Times New Roman" w:hAnsi="Times New Roman" w:cs="Times New Roman"/>
          <w:i/>
        </w:rPr>
        <w:t>Norme per la realizzazione di edifici di culto e di attrezzature religiose</w:t>
      </w:r>
      <w:r>
        <w:rPr>
          <w:rFonts w:ascii="Times New Roman" w:hAnsi="Times New Roman" w:cs="Times New Roman"/>
        </w:rPr>
        <w:t>”</w:t>
      </w:r>
      <w:r w:rsidR="00A93536">
        <w:rPr>
          <w:rFonts w:ascii="Times New Roman" w:hAnsi="Times New Roman" w:cs="Times New Roman"/>
        </w:rPr>
        <w:t>, prescriveva (art. 1, comma primo) per le confessioni religiose non cattoliche, quale requisito di ammissibilità ai benefici della legge, la sussistenza della previa intesa con lo Stato, ai sensi dell’art. 8, terzo comma della Costituzione; ugualmente, come detto, disponeva la legge abruzzese.</w:t>
      </w:r>
    </w:p>
    <w:p w:rsidR="00A93536" w:rsidRDefault="00204854" w:rsidP="00A33295">
      <w:pPr>
        <w:jc w:val="both"/>
        <w:rPr>
          <w:rFonts w:ascii="Times New Roman" w:hAnsi="Times New Roman" w:cs="Times New Roman"/>
        </w:rPr>
      </w:pPr>
      <w:r>
        <w:rPr>
          <w:rFonts w:ascii="Times New Roman" w:hAnsi="Times New Roman" w:cs="Times New Roman"/>
        </w:rPr>
        <w:t>Con riguardo alla legge dell’Abruzzo</w:t>
      </w:r>
      <w:r w:rsidR="00645774">
        <w:rPr>
          <w:rFonts w:ascii="Times New Roman" w:hAnsi="Times New Roman" w:cs="Times New Roman"/>
        </w:rPr>
        <w:t>,</w:t>
      </w:r>
      <w:r w:rsidR="000A6D40">
        <w:rPr>
          <w:rFonts w:ascii="Times New Roman" w:hAnsi="Times New Roman" w:cs="Times New Roman"/>
        </w:rPr>
        <w:t xml:space="preserve"> la Corte costituzionale </w:t>
      </w:r>
      <w:r w:rsidR="00A93536">
        <w:rPr>
          <w:rFonts w:ascii="Times New Roman" w:hAnsi="Times New Roman" w:cs="Times New Roman"/>
        </w:rPr>
        <w:t>a</w:t>
      </w:r>
      <w:r w:rsidR="000A6D40">
        <w:rPr>
          <w:rFonts w:ascii="Times New Roman" w:hAnsi="Times New Roman" w:cs="Times New Roman"/>
        </w:rPr>
        <w:t>veva</w:t>
      </w:r>
      <w:r w:rsidR="00A93536">
        <w:rPr>
          <w:rFonts w:ascii="Times New Roman" w:hAnsi="Times New Roman" w:cs="Times New Roman"/>
        </w:rPr>
        <w:t xml:space="preserve"> affermato che l’individuazione delle aree destinate a luoghi di culto e delle attrezzature per servizi religiosi «</w:t>
      </w:r>
      <w:r w:rsidR="00A93536">
        <w:rPr>
          <w:rFonts w:ascii="Times New Roman" w:hAnsi="Times New Roman" w:cs="Times New Roman"/>
          <w:i/>
        </w:rPr>
        <w:t xml:space="preserve">ha per effetto di rendere concretamente possibile, e comunque di facilitare, le attività di culto, che rappresentano </w:t>
      </w:r>
      <w:r w:rsidR="00E75B35">
        <w:rPr>
          <w:rFonts w:ascii="Times New Roman" w:hAnsi="Times New Roman" w:cs="Times New Roman"/>
          <w:i/>
        </w:rPr>
        <w:t>un’estrinsecazione</w:t>
      </w:r>
      <w:r w:rsidR="00A93536">
        <w:rPr>
          <w:rFonts w:ascii="Times New Roman" w:hAnsi="Times New Roman" w:cs="Times New Roman"/>
          <w:i/>
        </w:rPr>
        <w:t xml:space="preserve"> </w:t>
      </w:r>
      <w:r w:rsidR="00E75B35">
        <w:rPr>
          <w:rFonts w:ascii="Times New Roman" w:hAnsi="Times New Roman" w:cs="Times New Roman"/>
          <w:i/>
        </w:rPr>
        <w:t>del diritto fondamentale ed inviolabile della libertà religiosa espressamente enunciata nell’art. 19 della Costituzione</w:t>
      </w:r>
      <w:r w:rsidR="00E75B35">
        <w:rPr>
          <w:rFonts w:ascii="Times New Roman" w:hAnsi="Times New Roman" w:cs="Times New Roman"/>
        </w:rPr>
        <w:t>»</w:t>
      </w:r>
      <w:r>
        <w:rPr>
          <w:rFonts w:ascii="Times New Roman" w:hAnsi="Times New Roman" w:cs="Times New Roman"/>
        </w:rPr>
        <w:t xml:space="preserve"> (Corte Cost., sent. 195/1992)</w:t>
      </w:r>
    </w:p>
    <w:p w:rsidR="00CA21E8" w:rsidRDefault="002E57A4" w:rsidP="00A33295">
      <w:pPr>
        <w:jc w:val="both"/>
        <w:rPr>
          <w:rFonts w:ascii="Times New Roman" w:hAnsi="Times New Roman" w:cs="Times New Roman"/>
          <w:i/>
        </w:rPr>
      </w:pPr>
      <w:r>
        <w:rPr>
          <w:rFonts w:ascii="Times New Roman" w:hAnsi="Times New Roman" w:cs="Times New Roman"/>
        </w:rPr>
        <w:t xml:space="preserve">Da questo principio deriva </w:t>
      </w:r>
      <w:r w:rsidR="00542EA3">
        <w:rPr>
          <w:rFonts w:ascii="Times New Roman" w:hAnsi="Times New Roman" w:cs="Times New Roman"/>
        </w:rPr>
        <w:t xml:space="preserve">che </w:t>
      </w:r>
      <w:r>
        <w:rPr>
          <w:rFonts w:ascii="Times New Roman" w:hAnsi="Times New Roman" w:cs="Times New Roman"/>
        </w:rPr>
        <w:t>il rispetto della libertà religiosa e dell’uguaglianza va garantito «</w:t>
      </w:r>
      <w:r w:rsidRPr="002E57A4">
        <w:rPr>
          <w:rFonts w:ascii="Times New Roman" w:hAnsi="Times New Roman" w:cs="Times New Roman"/>
          <w:i/>
        </w:rPr>
        <w:t>in riferimento al medesimo diritto di tutti gli appartenenti alle diverse fedi o confessioni religiose di fruire delle eventuali facilitazioni disposte in via generale dalla medesima disciplina comune dettata dallo Stato perché ciascuno possa in concreto più agevolmente esercitare il culto della propria fede religiosa</w:t>
      </w:r>
      <w:r>
        <w:rPr>
          <w:rFonts w:ascii="Times New Roman" w:hAnsi="Times New Roman" w:cs="Times New Roman"/>
        </w:rPr>
        <w:t>»</w:t>
      </w:r>
      <w:r w:rsidR="00CA21E8">
        <w:rPr>
          <w:rFonts w:ascii="Times New Roman" w:hAnsi="Times New Roman" w:cs="Times New Roman"/>
        </w:rPr>
        <w:t>; ne consegue allora che rispetto «</w:t>
      </w:r>
      <w:r w:rsidR="00CA21E8">
        <w:rPr>
          <w:rFonts w:ascii="Times New Roman" w:hAnsi="Times New Roman" w:cs="Times New Roman"/>
          <w:i/>
        </w:rPr>
        <w:t>alla esigenza sopra enunciata di assicurare edifici aperti al culto pubblico mediante l’assegnazione delle aree necessarie e delle relative agevolazioni, la posizione delle confessioni religiose va presa in considerazione in quanto preordinata alla soddisfazione dei bisogni religiosi dei cittadini, e cioè in funzione di un effettivo godimento del diritto di libertà religiosa, che comprende l’esercizio pubblico del culto professato come esplicitamente sancito dall’art. 19 della Costituzione.</w:t>
      </w:r>
    </w:p>
    <w:p w:rsidR="002E57A4" w:rsidRDefault="00CA21E8" w:rsidP="00A33295">
      <w:pPr>
        <w:jc w:val="both"/>
        <w:rPr>
          <w:rFonts w:ascii="Times New Roman" w:hAnsi="Times New Roman" w:cs="Times New Roman"/>
        </w:rPr>
      </w:pPr>
      <w:r>
        <w:rPr>
          <w:rFonts w:ascii="Times New Roman" w:hAnsi="Times New Roman" w:cs="Times New Roman"/>
          <w:i/>
        </w:rPr>
        <w:t xml:space="preserve">In questa prospettiva tutte le confessioni religiose sono idonee a rappresentare gli interessi religiosi dei loro appartenenti. L’aver stipulato l’intesa prevista dall’art. 8, comma terzo, della Costituzione per regolare in modo speciale i rapporti con lo Stato </w:t>
      </w:r>
      <w:r>
        <w:rPr>
          <w:rFonts w:ascii="Times New Roman" w:hAnsi="Times New Roman" w:cs="Times New Roman"/>
          <w:b/>
          <w:i/>
        </w:rPr>
        <w:t xml:space="preserve">non </w:t>
      </w:r>
      <w:r>
        <w:rPr>
          <w:rFonts w:ascii="Times New Roman" w:hAnsi="Times New Roman" w:cs="Times New Roman"/>
          <w:i/>
        </w:rPr>
        <w:t>può quindi costituire l’elemento di discriminazione nell’applicare un disciplina, posta da una legge comune</w:t>
      </w:r>
      <w:r w:rsidR="00204854">
        <w:rPr>
          <w:rFonts w:ascii="Times New Roman" w:hAnsi="Times New Roman" w:cs="Times New Roman"/>
          <w:i/>
        </w:rPr>
        <w:t>, volta ad agevolare l’esercizio di libertà dei cittadini</w:t>
      </w:r>
      <w:r>
        <w:rPr>
          <w:rFonts w:ascii="Times New Roman" w:hAnsi="Times New Roman" w:cs="Times New Roman"/>
        </w:rPr>
        <w:t>»</w:t>
      </w:r>
      <w:r w:rsidR="00204854">
        <w:rPr>
          <w:rFonts w:ascii="Times New Roman" w:hAnsi="Times New Roman" w:cs="Times New Roman"/>
        </w:rPr>
        <w:t xml:space="preserve"> (Corte Cost., sent. 195/1992).</w:t>
      </w:r>
    </w:p>
    <w:p w:rsidR="00204854" w:rsidRDefault="00204854" w:rsidP="00A33295">
      <w:pPr>
        <w:jc w:val="both"/>
        <w:rPr>
          <w:rFonts w:ascii="Times New Roman" w:hAnsi="Times New Roman" w:cs="Times New Roman"/>
          <w:u w:val="single"/>
        </w:rPr>
      </w:pPr>
      <w:r>
        <w:rPr>
          <w:rFonts w:ascii="Times New Roman" w:hAnsi="Times New Roman" w:cs="Times New Roman"/>
        </w:rPr>
        <w:t>Con riguardo alla legge n. 20/1992 della Lombardia, la Corte Costituzionale con la sentenza n. 346/2002 ha ribadito i principi affermati nella precedente sentenza n. 195/</w:t>
      </w:r>
      <w:r w:rsidR="00645774">
        <w:rPr>
          <w:rFonts w:ascii="Times New Roman" w:hAnsi="Times New Roman" w:cs="Times New Roman"/>
        </w:rPr>
        <w:t>1992, che avevano condotto a di</w:t>
      </w:r>
      <w:r>
        <w:rPr>
          <w:rFonts w:ascii="Times New Roman" w:hAnsi="Times New Roman" w:cs="Times New Roman"/>
        </w:rPr>
        <w:t>chiarare l’incostituzionalità della legge abruzzese nella parte in cui prescriveva il requisito della previa intesa con lo Stato delle confessioni religiose non cattoliche: «</w:t>
      </w:r>
      <w:r>
        <w:rPr>
          <w:rFonts w:ascii="Times New Roman" w:hAnsi="Times New Roman" w:cs="Times New Roman"/>
          <w:i/>
        </w:rPr>
        <w:t xml:space="preserve">Tale ragione di incostituzionalità trova applicazione anche nel presente giudizio. Le intese di cui all’art. 8, terzo comma, sono infatti lo strumento previsto dalla </w:t>
      </w:r>
      <w:r>
        <w:rPr>
          <w:rFonts w:ascii="Times New Roman" w:hAnsi="Times New Roman" w:cs="Times New Roman"/>
          <w:i/>
        </w:rPr>
        <w:lastRenderedPageBreak/>
        <w:t xml:space="preserve">Costituzione per la regolazione dei rapporti delle confessioni religiose con lo Stato per gli aspetti che si collegano alle specificità delle </w:t>
      </w:r>
      <w:r w:rsidR="00F14B3E">
        <w:rPr>
          <w:rFonts w:ascii="Times New Roman" w:hAnsi="Times New Roman" w:cs="Times New Roman"/>
          <w:i/>
        </w:rPr>
        <w:t xml:space="preserve">singole confessioni o che richiedono deroghe al diritto comune: </w:t>
      </w:r>
      <w:r w:rsidR="00F14B3E" w:rsidRPr="00F14B3E">
        <w:rPr>
          <w:rFonts w:ascii="Times New Roman" w:hAnsi="Times New Roman" w:cs="Times New Roman"/>
          <w:b/>
          <w:i/>
          <w:u w:val="single"/>
        </w:rPr>
        <w:t>non</w:t>
      </w:r>
      <w:r w:rsidR="00F14B3E">
        <w:rPr>
          <w:rFonts w:ascii="Times New Roman" w:hAnsi="Times New Roman" w:cs="Times New Roman"/>
          <w:i/>
          <w:u w:val="single"/>
        </w:rPr>
        <w:t xml:space="preserve"> sono e </w:t>
      </w:r>
      <w:r w:rsidR="00F14B3E">
        <w:rPr>
          <w:rFonts w:ascii="Times New Roman" w:hAnsi="Times New Roman" w:cs="Times New Roman"/>
          <w:b/>
          <w:i/>
          <w:u w:val="single"/>
        </w:rPr>
        <w:t>non</w:t>
      </w:r>
      <w:r w:rsidR="00F14B3E">
        <w:rPr>
          <w:rFonts w:ascii="Times New Roman" w:hAnsi="Times New Roman" w:cs="Times New Roman"/>
          <w:i/>
          <w:u w:val="single"/>
        </w:rPr>
        <w:t xml:space="preserve"> possono essere, invece, una condizione imposta dai poteri pubblici alle confessioni per usufruire della libertà di organizzazione e di azione, loro garantita dal primo e dal secondo comma dello stesso art. 8, né per usufruire di norme di favore riguardanti le confessioni religiose</w:t>
      </w:r>
      <w:r w:rsidR="00F14B3E">
        <w:rPr>
          <w:rFonts w:ascii="Times New Roman" w:hAnsi="Times New Roman" w:cs="Times New Roman"/>
          <w:u w:val="single"/>
        </w:rPr>
        <w:t>» (sent. 346/2002).</w:t>
      </w:r>
    </w:p>
    <w:p w:rsidR="00542EA3" w:rsidRDefault="00542EA3" w:rsidP="00A33295">
      <w:pPr>
        <w:jc w:val="both"/>
        <w:rPr>
          <w:rFonts w:ascii="Times New Roman" w:hAnsi="Times New Roman" w:cs="Times New Roman"/>
        </w:rPr>
      </w:pPr>
      <w:r>
        <w:rPr>
          <w:rFonts w:ascii="Times New Roman" w:hAnsi="Times New Roman" w:cs="Times New Roman"/>
        </w:rPr>
        <w:t xml:space="preserve">Secondo il consolidato orientamento della Corte Costituzionale, manifestato con le due sentenze sopra richiamate, risulta evidente l’incostituzionalità  </w:t>
      </w:r>
      <w:r w:rsidR="00E54B1B">
        <w:rPr>
          <w:rFonts w:ascii="Times New Roman" w:hAnsi="Times New Roman" w:cs="Times New Roman"/>
        </w:rPr>
        <w:t>d</w:t>
      </w:r>
      <w:r>
        <w:rPr>
          <w:rFonts w:ascii="Times New Roman" w:hAnsi="Times New Roman" w:cs="Times New Roman"/>
        </w:rPr>
        <w:t xml:space="preserve">ell’art. 70, comma 2, </w:t>
      </w:r>
      <w:r w:rsidR="00E54B1B">
        <w:rPr>
          <w:rFonts w:ascii="Times New Roman" w:hAnsi="Times New Roman" w:cs="Times New Roman"/>
        </w:rPr>
        <w:t xml:space="preserve">lett. a) </w:t>
      </w:r>
      <w:r>
        <w:rPr>
          <w:rFonts w:ascii="Times New Roman" w:hAnsi="Times New Roman" w:cs="Times New Roman"/>
        </w:rPr>
        <w:t xml:space="preserve">della </w:t>
      </w:r>
      <w:proofErr w:type="spellStart"/>
      <w:r w:rsidR="00E54B1B">
        <w:rPr>
          <w:rFonts w:ascii="Times New Roman" w:hAnsi="Times New Roman" w:cs="Times New Roman"/>
        </w:rPr>
        <w:t>L.R.</w:t>
      </w:r>
      <w:proofErr w:type="spellEnd"/>
      <w:r w:rsidR="00E54B1B">
        <w:rPr>
          <w:rFonts w:ascii="Times New Roman" w:hAnsi="Times New Roman" w:cs="Times New Roman"/>
        </w:rPr>
        <w:t xml:space="preserve"> n.</w:t>
      </w:r>
      <w:r>
        <w:rPr>
          <w:rFonts w:ascii="Times New Roman" w:hAnsi="Times New Roman" w:cs="Times New Roman"/>
        </w:rPr>
        <w:t xml:space="preserve"> 12</w:t>
      </w:r>
      <w:r w:rsidR="00102270">
        <w:rPr>
          <w:rFonts w:ascii="Times New Roman" w:hAnsi="Times New Roman" w:cs="Times New Roman"/>
        </w:rPr>
        <w:t>/2</w:t>
      </w:r>
      <w:r>
        <w:rPr>
          <w:rFonts w:ascii="Times New Roman" w:hAnsi="Times New Roman" w:cs="Times New Roman"/>
        </w:rPr>
        <w:t xml:space="preserve">005, </w:t>
      </w:r>
      <w:r w:rsidR="00E54B1B">
        <w:rPr>
          <w:rFonts w:ascii="Times New Roman" w:hAnsi="Times New Roman" w:cs="Times New Roman"/>
        </w:rPr>
        <w:t>come  introdotta</w:t>
      </w:r>
      <w:r>
        <w:rPr>
          <w:rFonts w:ascii="Times New Roman" w:hAnsi="Times New Roman" w:cs="Times New Roman"/>
        </w:rPr>
        <w:t xml:space="preserve"> dall’a</w:t>
      </w:r>
      <w:r w:rsidR="000A6D40">
        <w:rPr>
          <w:rFonts w:ascii="Times New Roman" w:hAnsi="Times New Roman" w:cs="Times New Roman"/>
        </w:rPr>
        <w:t xml:space="preserve">rt. 1, lett. </w:t>
      </w:r>
      <w:r w:rsidR="00E54B1B">
        <w:rPr>
          <w:rFonts w:ascii="Times New Roman" w:hAnsi="Times New Roman" w:cs="Times New Roman"/>
        </w:rPr>
        <w:t>b</w:t>
      </w:r>
      <w:r w:rsidR="00796DA3">
        <w:rPr>
          <w:rFonts w:ascii="Times New Roman" w:hAnsi="Times New Roman" w:cs="Times New Roman"/>
        </w:rPr>
        <w:t>) del PDL 195</w:t>
      </w:r>
      <w:r w:rsidR="00102270">
        <w:rPr>
          <w:rFonts w:ascii="Times New Roman" w:hAnsi="Times New Roman" w:cs="Times New Roman"/>
        </w:rPr>
        <w:t>,</w:t>
      </w:r>
      <w:r>
        <w:rPr>
          <w:rFonts w:ascii="Times New Roman" w:hAnsi="Times New Roman" w:cs="Times New Roman"/>
        </w:rPr>
        <w:t xml:space="preserve"> per violazione delle </w:t>
      </w:r>
      <w:r w:rsidR="00E54B1B">
        <w:rPr>
          <w:rFonts w:ascii="Times New Roman" w:hAnsi="Times New Roman" w:cs="Times New Roman"/>
        </w:rPr>
        <w:t xml:space="preserve">seguenti </w:t>
      </w:r>
      <w:r>
        <w:rPr>
          <w:rFonts w:ascii="Times New Roman" w:hAnsi="Times New Roman" w:cs="Times New Roman"/>
        </w:rPr>
        <w:t xml:space="preserve">norme </w:t>
      </w:r>
      <w:r w:rsidR="00E54B1B">
        <w:rPr>
          <w:rFonts w:ascii="Times New Roman" w:hAnsi="Times New Roman" w:cs="Times New Roman"/>
        </w:rPr>
        <w:t>c</w:t>
      </w:r>
      <w:r>
        <w:rPr>
          <w:rFonts w:ascii="Times New Roman" w:hAnsi="Times New Roman" w:cs="Times New Roman"/>
        </w:rPr>
        <w:t>ostituzion</w:t>
      </w:r>
      <w:r w:rsidR="00E54B1B">
        <w:rPr>
          <w:rFonts w:ascii="Times New Roman" w:hAnsi="Times New Roman" w:cs="Times New Roman"/>
        </w:rPr>
        <w:t>ali</w:t>
      </w:r>
      <w:r>
        <w:rPr>
          <w:rFonts w:ascii="Times New Roman" w:hAnsi="Times New Roman" w:cs="Times New Roman"/>
        </w:rPr>
        <w:t>:</w:t>
      </w:r>
    </w:p>
    <w:p w:rsidR="00542EA3" w:rsidRDefault="00542EA3" w:rsidP="00542EA3">
      <w:pPr>
        <w:pStyle w:val="Paragrafoelenco"/>
        <w:numPr>
          <w:ilvl w:val="0"/>
          <w:numId w:val="1"/>
        </w:numPr>
        <w:jc w:val="both"/>
        <w:rPr>
          <w:rFonts w:ascii="Times New Roman" w:hAnsi="Times New Roman" w:cs="Times New Roman"/>
        </w:rPr>
      </w:pPr>
      <w:r>
        <w:rPr>
          <w:rFonts w:ascii="Times New Roman" w:hAnsi="Times New Roman" w:cs="Times New Roman"/>
        </w:rPr>
        <w:t xml:space="preserve">art. 2, perché incide </w:t>
      </w:r>
      <w:r w:rsidR="00102270">
        <w:rPr>
          <w:rFonts w:ascii="Times New Roman" w:hAnsi="Times New Roman" w:cs="Times New Roman"/>
        </w:rPr>
        <w:t>sui diritti inviolabili della persona, da esso</w:t>
      </w:r>
      <w:r w:rsidR="00102270" w:rsidRPr="00102270">
        <w:rPr>
          <w:rFonts w:ascii="Times New Roman" w:hAnsi="Times New Roman" w:cs="Times New Roman"/>
        </w:rPr>
        <w:t xml:space="preserve"> </w:t>
      </w:r>
      <w:r w:rsidR="00102270">
        <w:rPr>
          <w:rFonts w:ascii="Times New Roman" w:hAnsi="Times New Roman" w:cs="Times New Roman"/>
        </w:rPr>
        <w:t>garantiti;</w:t>
      </w:r>
    </w:p>
    <w:p w:rsidR="00102270" w:rsidRDefault="00102270" w:rsidP="00542EA3">
      <w:pPr>
        <w:pStyle w:val="Paragrafoelenco"/>
        <w:numPr>
          <w:ilvl w:val="0"/>
          <w:numId w:val="1"/>
        </w:numPr>
        <w:jc w:val="both"/>
        <w:rPr>
          <w:rFonts w:ascii="Times New Roman" w:hAnsi="Times New Roman" w:cs="Times New Roman"/>
        </w:rPr>
      </w:pPr>
      <w:r>
        <w:rPr>
          <w:rFonts w:ascii="Times New Roman" w:hAnsi="Times New Roman" w:cs="Times New Roman"/>
        </w:rPr>
        <w:t>art. 3, primo comma, per la creazione di inammissibili discriminazioni fra cittadini in base alla loro religione;</w:t>
      </w:r>
    </w:p>
    <w:p w:rsidR="00102270" w:rsidRDefault="00102270" w:rsidP="00542EA3">
      <w:pPr>
        <w:pStyle w:val="Paragrafoelenco"/>
        <w:numPr>
          <w:ilvl w:val="0"/>
          <w:numId w:val="1"/>
        </w:numPr>
        <w:jc w:val="both"/>
        <w:rPr>
          <w:rFonts w:ascii="Times New Roman" w:hAnsi="Times New Roman" w:cs="Times New Roman"/>
        </w:rPr>
      </w:pPr>
      <w:r>
        <w:rPr>
          <w:rFonts w:ascii="Times New Roman" w:hAnsi="Times New Roman" w:cs="Times New Roman"/>
        </w:rPr>
        <w:t xml:space="preserve">art. 3, secondo comma, che impone di rimuovere gli ostacoli di ordine economico che limitano di fatto l’eguaglianza tra cittadini (in relazione </w:t>
      </w:r>
      <w:r w:rsidR="00645774">
        <w:rPr>
          <w:rFonts w:ascii="Times New Roman" w:hAnsi="Times New Roman" w:cs="Times New Roman"/>
        </w:rPr>
        <w:t>all’</w:t>
      </w:r>
      <w:r>
        <w:rPr>
          <w:rFonts w:ascii="Times New Roman" w:hAnsi="Times New Roman" w:cs="Times New Roman"/>
        </w:rPr>
        <w:t>accesso alle aree e ai finanziamenti);</w:t>
      </w:r>
    </w:p>
    <w:p w:rsidR="00102270" w:rsidRDefault="00102270" w:rsidP="00542EA3">
      <w:pPr>
        <w:pStyle w:val="Paragrafoelenco"/>
        <w:numPr>
          <w:ilvl w:val="0"/>
          <w:numId w:val="1"/>
        </w:numPr>
        <w:jc w:val="both"/>
        <w:rPr>
          <w:rFonts w:ascii="Times New Roman" w:hAnsi="Times New Roman" w:cs="Times New Roman"/>
        </w:rPr>
      </w:pPr>
      <w:r>
        <w:rPr>
          <w:rFonts w:ascii="Times New Roman" w:hAnsi="Times New Roman" w:cs="Times New Roman"/>
        </w:rPr>
        <w:t>art. 8, che garantisce la libertà religiosa nell’eguaglianza e che non può risolversi in danno di una confessione priva di intesa;</w:t>
      </w:r>
    </w:p>
    <w:p w:rsidR="00102270" w:rsidRDefault="00102270" w:rsidP="00542EA3">
      <w:pPr>
        <w:pStyle w:val="Paragrafoelenco"/>
        <w:numPr>
          <w:ilvl w:val="0"/>
          <w:numId w:val="1"/>
        </w:numPr>
        <w:jc w:val="both"/>
        <w:rPr>
          <w:rFonts w:ascii="Times New Roman" w:hAnsi="Times New Roman" w:cs="Times New Roman"/>
        </w:rPr>
      </w:pPr>
      <w:r>
        <w:rPr>
          <w:rFonts w:ascii="Times New Roman" w:hAnsi="Times New Roman" w:cs="Times New Roman"/>
        </w:rPr>
        <w:t>art. 19, che garantisce il diritto di professare liberamente la fede religiosa e di esercitarne il culto e che viene violato con l’introduzione di ingiustificati e maggiori ostacoli alla realizzazione di edifici di culto;</w:t>
      </w:r>
    </w:p>
    <w:p w:rsidR="00102270" w:rsidRDefault="00102270" w:rsidP="00542EA3">
      <w:pPr>
        <w:pStyle w:val="Paragrafoelenco"/>
        <w:numPr>
          <w:ilvl w:val="0"/>
          <w:numId w:val="1"/>
        </w:numPr>
        <w:jc w:val="both"/>
        <w:rPr>
          <w:rFonts w:ascii="Times New Roman" w:hAnsi="Times New Roman" w:cs="Times New Roman"/>
        </w:rPr>
      </w:pPr>
      <w:r>
        <w:rPr>
          <w:rFonts w:ascii="Times New Roman" w:hAnsi="Times New Roman" w:cs="Times New Roman"/>
        </w:rPr>
        <w:t xml:space="preserve">art. 20, che vieta ogni discriminazione fra associazioni e istituzioni in relazione </w:t>
      </w:r>
      <w:r w:rsidR="00284769">
        <w:rPr>
          <w:rFonts w:ascii="Times New Roman" w:hAnsi="Times New Roman" w:cs="Times New Roman"/>
        </w:rPr>
        <w:t>al loro fine religioso o di culto;</w:t>
      </w:r>
    </w:p>
    <w:p w:rsidR="00284769" w:rsidRDefault="00284769" w:rsidP="00542EA3">
      <w:pPr>
        <w:pStyle w:val="Paragrafoelenco"/>
        <w:numPr>
          <w:ilvl w:val="0"/>
          <w:numId w:val="1"/>
        </w:numPr>
        <w:jc w:val="both"/>
        <w:rPr>
          <w:rFonts w:ascii="Times New Roman" w:hAnsi="Times New Roman" w:cs="Times New Roman"/>
        </w:rPr>
      </w:pPr>
      <w:r>
        <w:rPr>
          <w:rFonts w:ascii="Times New Roman" w:hAnsi="Times New Roman" w:cs="Times New Roman"/>
        </w:rPr>
        <w:t xml:space="preserve">art. 117, che </w:t>
      </w:r>
      <w:r w:rsidR="00C61CEF">
        <w:rPr>
          <w:rFonts w:ascii="Times New Roman" w:hAnsi="Times New Roman" w:cs="Times New Roman"/>
        </w:rPr>
        <w:t>attribuisce</w:t>
      </w:r>
      <w:r>
        <w:rPr>
          <w:rFonts w:ascii="Times New Roman" w:hAnsi="Times New Roman" w:cs="Times New Roman"/>
        </w:rPr>
        <w:t xml:space="preserve"> alle regioni la potestà legislativa nella materia del “governo del territorio”, ma che non consente di incidere sulla libertà religiosa o sulla disciplina delle confessioni religiose.</w:t>
      </w:r>
    </w:p>
    <w:p w:rsidR="00E54B1B" w:rsidRPr="00E54B1B" w:rsidRDefault="00E54B1B" w:rsidP="00E54B1B">
      <w:pPr>
        <w:jc w:val="both"/>
        <w:rPr>
          <w:rFonts w:ascii="Times New Roman" w:hAnsi="Times New Roman" w:cs="Times New Roman"/>
          <w:b/>
          <w:u w:val="single"/>
        </w:rPr>
      </w:pPr>
      <w:r>
        <w:rPr>
          <w:rFonts w:ascii="Times New Roman" w:hAnsi="Times New Roman" w:cs="Times New Roman"/>
          <w:b/>
          <w:u w:val="single"/>
        </w:rPr>
        <w:t xml:space="preserve">Si chiede pertanto che, in accoglimento della presente questione pregiudiziale di legittimità costituzionale, presentata ai sensi dell’art. 73 del Regolamento Generale, il Consiglio Regionale deliberi di non procedere alla trattazione del PDL </w:t>
      </w:r>
      <w:r w:rsidR="00C955C5">
        <w:rPr>
          <w:rFonts w:ascii="Times New Roman" w:hAnsi="Times New Roman" w:cs="Times New Roman"/>
          <w:b/>
          <w:u w:val="single"/>
        </w:rPr>
        <w:t>195.</w:t>
      </w:r>
      <w:r>
        <w:rPr>
          <w:rFonts w:ascii="Times New Roman" w:hAnsi="Times New Roman" w:cs="Times New Roman"/>
          <w:b/>
          <w:u w:val="single"/>
        </w:rPr>
        <w:t xml:space="preserve"> </w:t>
      </w:r>
    </w:p>
    <w:p w:rsidR="00DD4352" w:rsidRDefault="00796DA3" w:rsidP="00796DA3">
      <w:pPr>
        <w:jc w:val="center"/>
        <w:rPr>
          <w:rFonts w:ascii="Times New Roman" w:hAnsi="Times New Roman" w:cs="Times New Roman"/>
        </w:rPr>
      </w:pPr>
      <w:r>
        <w:rPr>
          <w:rFonts w:ascii="Times New Roman" w:hAnsi="Times New Roman" w:cs="Times New Roman"/>
        </w:rPr>
        <w:t>^^^</w:t>
      </w:r>
    </w:p>
    <w:p w:rsidR="00DD4352" w:rsidRPr="00A33295" w:rsidRDefault="00DD4352" w:rsidP="00A33295">
      <w:pPr>
        <w:jc w:val="both"/>
        <w:rPr>
          <w:rFonts w:ascii="Times New Roman" w:hAnsi="Times New Roman" w:cs="Times New Roman"/>
        </w:rPr>
      </w:pPr>
    </w:p>
    <w:sectPr w:rsidR="00DD4352" w:rsidRPr="00A33295" w:rsidSect="00CF2A99">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0FF0" w:rsidRDefault="00720FF0" w:rsidP="00C61CEF">
      <w:pPr>
        <w:spacing w:after="0" w:line="240" w:lineRule="auto"/>
      </w:pPr>
      <w:r>
        <w:separator/>
      </w:r>
    </w:p>
  </w:endnote>
  <w:endnote w:type="continuationSeparator" w:id="0">
    <w:p w:rsidR="00720FF0" w:rsidRDefault="00720FF0" w:rsidP="00C61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221026"/>
      <w:docPartObj>
        <w:docPartGallery w:val="Page Numbers (Bottom of Page)"/>
        <w:docPartUnique/>
      </w:docPartObj>
    </w:sdtPr>
    <w:sdtContent>
      <w:p w:rsidR="00E54B1B" w:rsidRDefault="000251D7">
        <w:pPr>
          <w:pStyle w:val="Pidipagina"/>
          <w:jc w:val="right"/>
        </w:pPr>
        <w:fldSimple w:instr="PAGE   \* MERGEFORMAT">
          <w:r w:rsidR="0067684F">
            <w:rPr>
              <w:noProof/>
            </w:rPr>
            <w:t>1</w:t>
          </w:r>
        </w:fldSimple>
      </w:p>
    </w:sdtContent>
  </w:sdt>
  <w:p w:rsidR="00E54B1B" w:rsidRDefault="00E54B1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0FF0" w:rsidRDefault="00720FF0" w:rsidP="00C61CEF">
      <w:pPr>
        <w:spacing w:after="0" w:line="240" w:lineRule="auto"/>
      </w:pPr>
      <w:r>
        <w:separator/>
      </w:r>
    </w:p>
  </w:footnote>
  <w:footnote w:type="continuationSeparator" w:id="0">
    <w:p w:rsidR="00720FF0" w:rsidRDefault="00720FF0" w:rsidP="00C61C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B2310"/>
    <w:multiLevelType w:val="hybridMultilevel"/>
    <w:tmpl w:val="4330052C"/>
    <w:lvl w:ilvl="0" w:tplc="EEB89C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A33295"/>
    <w:rsid w:val="000251D7"/>
    <w:rsid w:val="000A6D40"/>
    <w:rsid w:val="000D6A93"/>
    <w:rsid w:val="00102270"/>
    <w:rsid w:val="0016469C"/>
    <w:rsid w:val="00167AAB"/>
    <w:rsid w:val="001B1971"/>
    <w:rsid w:val="001D2741"/>
    <w:rsid w:val="00204854"/>
    <w:rsid w:val="00284769"/>
    <w:rsid w:val="002B6C21"/>
    <w:rsid w:val="002E57A4"/>
    <w:rsid w:val="004C6713"/>
    <w:rsid w:val="004E5CA3"/>
    <w:rsid w:val="00505E56"/>
    <w:rsid w:val="00542EA3"/>
    <w:rsid w:val="00581CDC"/>
    <w:rsid w:val="00585A9D"/>
    <w:rsid w:val="00595182"/>
    <w:rsid w:val="00645774"/>
    <w:rsid w:val="0067684F"/>
    <w:rsid w:val="0070448F"/>
    <w:rsid w:val="0071142B"/>
    <w:rsid w:val="00720FF0"/>
    <w:rsid w:val="00727140"/>
    <w:rsid w:val="00781D6F"/>
    <w:rsid w:val="00796DA3"/>
    <w:rsid w:val="00897E89"/>
    <w:rsid w:val="0099449A"/>
    <w:rsid w:val="00A32BE4"/>
    <w:rsid w:val="00A33295"/>
    <w:rsid w:val="00A93536"/>
    <w:rsid w:val="00AA4881"/>
    <w:rsid w:val="00AC1559"/>
    <w:rsid w:val="00BB2E99"/>
    <w:rsid w:val="00BC3AB9"/>
    <w:rsid w:val="00BF4BFF"/>
    <w:rsid w:val="00C61CEF"/>
    <w:rsid w:val="00C955C5"/>
    <w:rsid w:val="00CA21E8"/>
    <w:rsid w:val="00CF2A99"/>
    <w:rsid w:val="00DD4352"/>
    <w:rsid w:val="00E02372"/>
    <w:rsid w:val="00E54B1B"/>
    <w:rsid w:val="00E75B35"/>
    <w:rsid w:val="00EC389A"/>
    <w:rsid w:val="00F14B3E"/>
    <w:rsid w:val="00F746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2A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2EA3"/>
    <w:pPr>
      <w:ind w:left="720"/>
      <w:contextualSpacing/>
    </w:pPr>
  </w:style>
  <w:style w:type="paragraph" w:styleId="Intestazione">
    <w:name w:val="header"/>
    <w:basedOn w:val="Normale"/>
    <w:link w:val="IntestazioneCarattere"/>
    <w:uiPriority w:val="99"/>
    <w:unhideWhenUsed/>
    <w:rsid w:val="00C61C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1CEF"/>
  </w:style>
  <w:style w:type="paragraph" w:styleId="Pidipagina">
    <w:name w:val="footer"/>
    <w:basedOn w:val="Normale"/>
    <w:link w:val="PidipaginaCarattere"/>
    <w:uiPriority w:val="99"/>
    <w:unhideWhenUsed/>
    <w:rsid w:val="00C61C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1CEF"/>
  </w:style>
  <w:style w:type="paragraph" w:styleId="Testofumetto">
    <w:name w:val="Balloon Text"/>
    <w:basedOn w:val="Normale"/>
    <w:link w:val="TestofumettoCarattere"/>
    <w:uiPriority w:val="99"/>
    <w:semiHidden/>
    <w:unhideWhenUsed/>
    <w:rsid w:val="000A6D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6D4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Alberto.Fossati</dc:creator>
  <cp:lastModifiedBy>Utente Consiglio</cp:lastModifiedBy>
  <cp:revision>2</cp:revision>
  <cp:lastPrinted>2015-01-26T10:21:00Z</cp:lastPrinted>
  <dcterms:created xsi:type="dcterms:W3CDTF">2015-01-26T15:25:00Z</dcterms:created>
  <dcterms:modified xsi:type="dcterms:W3CDTF">2015-01-26T15:25:00Z</dcterms:modified>
</cp:coreProperties>
</file>