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2CF" w:rsidRDefault="007F62CF" w:rsidP="00A33295">
      <w:pPr>
        <w:jc w:val="center"/>
        <w:rPr>
          <w:rFonts w:ascii="Times New Roman" w:hAnsi="Times New Roman" w:cs="Times New Roman"/>
          <w:b/>
        </w:rPr>
      </w:pPr>
      <w:r>
        <w:rPr>
          <w:rFonts w:ascii="Times New Roman" w:hAnsi="Times New Roman" w:cs="Times New Roman"/>
          <w:b/>
        </w:rPr>
        <w:t xml:space="preserve">SECONDA QUESTIONE </w:t>
      </w:r>
      <w:r w:rsidR="00A33295">
        <w:rPr>
          <w:rFonts w:ascii="Times New Roman" w:hAnsi="Times New Roman" w:cs="Times New Roman"/>
          <w:b/>
        </w:rPr>
        <w:t xml:space="preserve">PREGIUDIZIALE </w:t>
      </w:r>
      <w:proofErr w:type="spellStart"/>
      <w:r w:rsidR="00A33295">
        <w:rPr>
          <w:rFonts w:ascii="Times New Roman" w:hAnsi="Times New Roman" w:cs="Times New Roman"/>
          <w:b/>
        </w:rPr>
        <w:t>DI</w:t>
      </w:r>
      <w:proofErr w:type="spellEnd"/>
      <w:r w:rsidR="00A33295">
        <w:rPr>
          <w:rFonts w:ascii="Times New Roman" w:hAnsi="Times New Roman" w:cs="Times New Roman"/>
          <w:b/>
        </w:rPr>
        <w:t xml:space="preserve"> INCOSTITUZIONALITA’ </w:t>
      </w:r>
    </w:p>
    <w:p w:rsidR="00A32BE4" w:rsidRDefault="00A33295" w:rsidP="00A33295">
      <w:pPr>
        <w:jc w:val="center"/>
        <w:rPr>
          <w:rFonts w:ascii="Times New Roman" w:hAnsi="Times New Roman" w:cs="Times New Roman"/>
          <w:b/>
        </w:rPr>
      </w:pPr>
      <w:r>
        <w:rPr>
          <w:rFonts w:ascii="Times New Roman" w:hAnsi="Times New Roman" w:cs="Times New Roman"/>
          <w:b/>
        </w:rPr>
        <w:t xml:space="preserve">DEL PDL 195 </w:t>
      </w:r>
      <w:proofErr w:type="spellStart"/>
      <w:r>
        <w:rPr>
          <w:rFonts w:ascii="Times New Roman" w:hAnsi="Times New Roman" w:cs="Times New Roman"/>
          <w:b/>
        </w:rPr>
        <w:t>DI</w:t>
      </w:r>
      <w:proofErr w:type="spellEnd"/>
      <w:r>
        <w:rPr>
          <w:rFonts w:ascii="Times New Roman" w:hAnsi="Times New Roman" w:cs="Times New Roman"/>
          <w:b/>
        </w:rPr>
        <w:t xml:space="preserve"> INIZIATIVA CONSILIARE “</w:t>
      </w:r>
      <w:r w:rsidRPr="000A6D40">
        <w:rPr>
          <w:rFonts w:ascii="Times New Roman" w:hAnsi="Times New Roman" w:cs="Times New Roman"/>
          <w:b/>
          <w:i/>
        </w:rPr>
        <w:t xml:space="preserve">MODIFICHE ALLA </w:t>
      </w:r>
      <w:proofErr w:type="spellStart"/>
      <w:r w:rsidRPr="000A6D40">
        <w:rPr>
          <w:rFonts w:ascii="Times New Roman" w:hAnsi="Times New Roman" w:cs="Times New Roman"/>
          <w:b/>
          <w:i/>
        </w:rPr>
        <w:t>L</w:t>
      </w:r>
      <w:r w:rsidR="007F62CF">
        <w:rPr>
          <w:rFonts w:ascii="Times New Roman" w:hAnsi="Times New Roman" w:cs="Times New Roman"/>
          <w:b/>
          <w:i/>
        </w:rPr>
        <w:t>.</w:t>
      </w:r>
      <w:r w:rsidRPr="000A6D40">
        <w:rPr>
          <w:rFonts w:ascii="Times New Roman" w:hAnsi="Times New Roman" w:cs="Times New Roman"/>
          <w:b/>
          <w:i/>
        </w:rPr>
        <w:t>R</w:t>
      </w:r>
      <w:r w:rsidR="007F62CF">
        <w:rPr>
          <w:rFonts w:ascii="Times New Roman" w:hAnsi="Times New Roman" w:cs="Times New Roman"/>
          <w:b/>
          <w:i/>
        </w:rPr>
        <w:t>.</w:t>
      </w:r>
      <w:proofErr w:type="spellEnd"/>
      <w:r w:rsidRPr="000A6D40">
        <w:rPr>
          <w:rFonts w:ascii="Times New Roman" w:hAnsi="Times New Roman" w:cs="Times New Roman"/>
          <w:b/>
          <w:i/>
        </w:rPr>
        <w:t xml:space="preserve"> </w:t>
      </w:r>
      <w:r w:rsidR="007F62CF">
        <w:rPr>
          <w:rFonts w:ascii="Times New Roman" w:hAnsi="Times New Roman" w:cs="Times New Roman"/>
          <w:b/>
          <w:i/>
        </w:rPr>
        <w:t>11 MARZO 2</w:t>
      </w:r>
      <w:r w:rsidRPr="000A6D40">
        <w:rPr>
          <w:rFonts w:ascii="Times New Roman" w:hAnsi="Times New Roman" w:cs="Times New Roman"/>
          <w:b/>
          <w:i/>
        </w:rPr>
        <w:t>005</w:t>
      </w:r>
      <w:r w:rsidR="007F62CF">
        <w:rPr>
          <w:rFonts w:ascii="Times New Roman" w:hAnsi="Times New Roman" w:cs="Times New Roman"/>
          <w:b/>
          <w:i/>
        </w:rPr>
        <w:t xml:space="preserve"> N. 12 (LEGGE PER IL GOVERNO DEL TERRITORIO - </w:t>
      </w:r>
      <w:r w:rsidRPr="000A6D40">
        <w:rPr>
          <w:rFonts w:ascii="Times New Roman" w:hAnsi="Times New Roman" w:cs="Times New Roman"/>
          <w:b/>
          <w:i/>
        </w:rPr>
        <w:t xml:space="preserve"> PRINCPI PER LA PIANIFICAZIONE DELLE ATTREZZATURE RELIGIOSE</w:t>
      </w:r>
      <w:r w:rsidR="007F62CF">
        <w:rPr>
          <w:rFonts w:ascii="Times New Roman" w:hAnsi="Times New Roman" w:cs="Times New Roman"/>
          <w:b/>
        </w:rPr>
        <w:t>”</w:t>
      </w:r>
      <w:r w:rsidR="00AA4881">
        <w:rPr>
          <w:rFonts w:ascii="Times New Roman" w:hAnsi="Times New Roman" w:cs="Times New Roman"/>
          <w:b/>
        </w:rPr>
        <w:t>.</w:t>
      </w:r>
    </w:p>
    <w:p w:rsidR="00A33295" w:rsidRDefault="00A33295" w:rsidP="00A33295">
      <w:pPr>
        <w:jc w:val="center"/>
        <w:rPr>
          <w:rFonts w:ascii="Times New Roman" w:hAnsi="Times New Roman" w:cs="Times New Roman"/>
          <w:b/>
        </w:rPr>
      </w:pPr>
    </w:p>
    <w:p w:rsidR="00A33295" w:rsidRDefault="00DD4352" w:rsidP="00A33295">
      <w:pPr>
        <w:jc w:val="both"/>
        <w:rPr>
          <w:rFonts w:ascii="Times New Roman" w:hAnsi="Times New Roman" w:cs="Times New Roman"/>
          <w:b/>
          <w:i/>
        </w:rPr>
      </w:pPr>
      <w:r w:rsidRPr="00DD4352">
        <w:rPr>
          <w:rFonts w:ascii="Times New Roman" w:hAnsi="Times New Roman" w:cs="Times New Roman"/>
          <w:b/>
          <w:i/>
        </w:rPr>
        <w:t>I</w:t>
      </w:r>
      <w:r w:rsidR="00A33295" w:rsidRPr="00DD4352">
        <w:rPr>
          <w:rFonts w:ascii="Times New Roman" w:hAnsi="Times New Roman" w:cs="Times New Roman"/>
          <w:b/>
          <w:i/>
        </w:rPr>
        <w:t>ncostituzionalità dell’art. 1, comma 1, lett. b) del PDL 195</w:t>
      </w:r>
      <w:r w:rsidR="000A6D40">
        <w:rPr>
          <w:rFonts w:ascii="Times New Roman" w:hAnsi="Times New Roman" w:cs="Times New Roman"/>
          <w:b/>
          <w:i/>
        </w:rPr>
        <w:t xml:space="preserve">, </w:t>
      </w:r>
      <w:r w:rsidR="007F62CF">
        <w:rPr>
          <w:rFonts w:ascii="Times New Roman" w:hAnsi="Times New Roman" w:cs="Times New Roman"/>
          <w:b/>
          <w:i/>
        </w:rPr>
        <w:t>relativamente</w:t>
      </w:r>
      <w:r w:rsidR="000A6D40">
        <w:rPr>
          <w:rFonts w:ascii="Times New Roman" w:hAnsi="Times New Roman" w:cs="Times New Roman"/>
          <w:b/>
          <w:i/>
        </w:rPr>
        <w:t xml:space="preserve"> al</w:t>
      </w:r>
      <w:r w:rsidR="00A33295" w:rsidRPr="00DD4352">
        <w:rPr>
          <w:rFonts w:ascii="Times New Roman" w:hAnsi="Times New Roman" w:cs="Times New Roman"/>
          <w:b/>
          <w:i/>
        </w:rPr>
        <w:t>l’art. 70, comma 2</w:t>
      </w:r>
      <w:r w:rsidR="000A6D40">
        <w:rPr>
          <w:rFonts w:ascii="Times New Roman" w:hAnsi="Times New Roman" w:cs="Times New Roman"/>
          <w:b/>
          <w:i/>
        </w:rPr>
        <w:t>, lett.</w:t>
      </w:r>
      <w:r w:rsidR="007F62CF">
        <w:rPr>
          <w:rFonts w:ascii="Times New Roman" w:hAnsi="Times New Roman" w:cs="Times New Roman"/>
          <w:b/>
          <w:i/>
        </w:rPr>
        <w:t xml:space="preserve"> b</w:t>
      </w:r>
      <w:r w:rsidR="000A6D40">
        <w:rPr>
          <w:rFonts w:ascii="Times New Roman" w:hAnsi="Times New Roman" w:cs="Times New Roman"/>
          <w:b/>
          <w:i/>
        </w:rPr>
        <w:t>),</w:t>
      </w:r>
      <w:r w:rsidR="00A33295" w:rsidRPr="00DD4352">
        <w:rPr>
          <w:rFonts w:ascii="Times New Roman" w:hAnsi="Times New Roman" w:cs="Times New Roman"/>
          <w:b/>
          <w:i/>
        </w:rPr>
        <w:t xml:space="preserve"> della </w:t>
      </w:r>
      <w:proofErr w:type="spellStart"/>
      <w:r w:rsidR="007F62CF">
        <w:rPr>
          <w:rFonts w:ascii="Times New Roman" w:hAnsi="Times New Roman" w:cs="Times New Roman"/>
          <w:b/>
          <w:i/>
        </w:rPr>
        <w:t>L.R.</w:t>
      </w:r>
      <w:proofErr w:type="spellEnd"/>
      <w:r w:rsidR="007F62CF">
        <w:rPr>
          <w:rFonts w:ascii="Times New Roman" w:hAnsi="Times New Roman" w:cs="Times New Roman"/>
          <w:b/>
          <w:i/>
        </w:rPr>
        <w:t xml:space="preserve"> n. </w:t>
      </w:r>
      <w:r w:rsidR="00A33295" w:rsidRPr="00DD4352">
        <w:rPr>
          <w:rFonts w:ascii="Times New Roman" w:hAnsi="Times New Roman" w:cs="Times New Roman"/>
          <w:b/>
          <w:i/>
        </w:rPr>
        <w:t xml:space="preserve">12/2005, </w:t>
      </w:r>
      <w:r w:rsidR="000A6D40">
        <w:rPr>
          <w:rFonts w:ascii="Times New Roman" w:hAnsi="Times New Roman" w:cs="Times New Roman"/>
          <w:b/>
          <w:i/>
        </w:rPr>
        <w:t xml:space="preserve">come sostituito dell’art. 1, comma 1, lett. b) del PDL 195, </w:t>
      </w:r>
      <w:r w:rsidRPr="00DD4352">
        <w:rPr>
          <w:rFonts w:ascii="Times New Roman" w:hAnsi="Times New Roman" w:cs="Times New Roman"/>
          <w:b/>
          <w:i/>
        </w:rPr>
        <w:t>per violazione degli artt. 3,</w:t>
      </w:r>
      <w:r w:rsidR="00542EA3">
        <w:rPr>
          <w:rFonts w:ascii="Times New Roman" w:hAnsi="Times New Roman" w:cs="Times New Roman"/>
          <w:b/>
          <w:i/>
        </w:rPr>
        <w:t xml:space="preserve"> primo comma, 8</w:t>
      </w:r>
      <w:r w:rsidRPr="00DD4352">
        <w:rPr>
          <w:rFonts w:ascii="Times New Roman" w:hAnsi="Times New Roman" w:cs="Times New Roman"/>
          <w:b/>
          <w:i/>
        </w:rPr>
        <w:t>,</w:t>
      </w:r>
      <w:r w:rsidR="00263F3C">
        <w:rPr>
          <w:rFonts w:ascii="Times New Roman" w:hAnsi="Times New Roman" w:cs="Times New Roman"/>
          <w:b/>
          <w:i/>
        </w:rPr>
        <w:t>primo comma e</w:t>
      </w:r>
      <w:r w:rsidRPr="00DD4352">
        <w:rPr>
          <w:rFonts w:ascii="Times New Roman" w:hAnsi="Times New Roman" w:cs="Times New Roman"/>
          <w:b/>
          <w:i/>
        </w:rPr>
        <w:t xml:space="preserve"> 19</w:t>
      </w:r>
      <w:r w:rsidR="007F62CF">
        <w:rPr>
          <w:rFonts w:ascii="Times New Roman" w:hAnsi="Times New Roman" w:cs="Times New Roman"/>
          <w:b/>
          <w:i/>
        </w:rPr>
        <w:t xml:space="preserve"> della Costituzione</w:t>
      </w:r>
      <w:r w:rsidR="000A6D40">
        <w:rPr>
          <w:rFonts w:ascii="Times New Roman" w:hAnsi="Times New Roman" w:cs="Times New Roman"/>
          <w:b/>
          <w:i/>
        </w:rPr>
        <w:t>.</w:t>
      </w:r>
    </w:p>
    <w:p w:rsidR="00DD4352" w:rsidRDefault="00796DA3" w:rsidP="00DD4352">
      <w:pPr>
        <w:jc w:val="both"/>
        <w:rPr>
          <w:rFonts w:ascii="Times New Roman" w:hAnsi="Times New Roman" w:cs="Times New Roman"/>
        </w:rPr>
      </w:pPr>
      <w:r>
        <w:rPr>
          <w:rFonts w:ascii="Times New Roman" w:hAnsi="Times New Roman" w:cs="Times New Roman"/>
        </w:rPr>
        <w:t>V</w:t>
      </w:r>
      <w:r w:rsidR="007F62CF">
        <w:rPr>
          <w:rFonts w:ascii="Times New Roman" w:hAnsi="Times New Roman" w:cs="Times New Roman"/>
        </w:rPr>
        <w:t>iene</w:t>
      </w:r>
      <w:r>
        <w:rPr>
          <w:rFonts w:ascii="Times New Roman" w:hAnsi="Times New Roman" w:cs="Times New Roman"/>
        </w:rPr>
        <w:t xml:space="preserve"> eccepita l’incostituzionalità dell’art. 70, comma 2, </w:t>
      </w:r>
      <w:r w:rsidR="007F62CF">
        <w:rPr>
          <w:rFonts w:ascii="Times New Roman" w:hAnsi="Times New Roman" w:cs="Times New Roman"/>
        </w:rPr>
        <w:t xml:space="preserve">lett. b), </w:t>
      </w:r>
      <w:r>
        <w:rPr>
          <w:rFonts w:ascii="Times New Roman" w:hAnsi="Times New Roman" w:cs="Times New Roman"/>
        </w:rPr>
        <w:t xml:space="preserve">come sostituito dall’art. 1, comma primo, lett. b), PDL 195/2014, </w:t>
      </w:r>
      <w:r w:rsidR="004C6713">
        <w:rPr>
          <w:rFonts w:ascii="Times New Roman" w:hAnsi="Times New Roman" w:cs="Times New Roman"/>
        </w:rPr>
        <w:t xml:space="preserve">in relazione </w:t>
      </w:r>
      <w:r w:rsidR="007F62CF">
        <w:rPr>
          <w:rFonts w:ascii="Times New Roman" w:hAnsi="Times New Roman" w:cs="Times New Roman"/>
        </w:rPr>
        <w:t>alla violazione delle norme</w:t>
      </w:r>
      <w:r w:rsidR="004C6713">
        <w:rPr>
          <w:rFonts w:ascii="Times New Roman" w:hAnsi="Times New Roman" w:cs="Times New Roman"/>
        </w:rPr>
        <w:t xml:space="preserve"> costituzionali in oggetto nonché </w:t>
      </w:r>
      <w:r>
        <w:rPr>
          <w:rFonts w:ascii="Times New Roman" w:hAnsi="Times New Roman" w:cs="Times New Roman"/>
        </w:rPr>
        <w:t>per disparità di trattamento e irragionevolezza</w:t>
      </w:r>
      <w:r w:rsidR="00897E89">
        <w:rPr>
          <w:rFonts w:ascii="Times New Roman" w:hAnsi="Times New Roman" w:cs="Times New Roman"/>
        </w:rPr>
        <w:t>.</w:t>
      </w:r>
    </w:p>
    <w:p w:rsidR="00581CDC" w:rsidRDefault="001B1971" w:rsidP="00DD4352">
      <w:pPr>
        <w:jc w:val="both"/>
        <w:rPr>
          <w:rFonts w:ascii="Times New Roman" w:hAnsi="Times New Roman" w:cs="Times New Roman"/>
        </w:rPr>
      </w:pPr>
      <w:r>
        <w:rPr>
          <w:rFonts w:ascii="Times New Roman" w:hAnsi="Times New Roman" w:cs="Times New Roman"/>
        </w:rPr>
        <w:t xml:space="preserve">Sotto il profilo della disparità di trattamento e della concreta limitazione della libertà religiosa </w:t>
      </w:r>
      <w:r w:rsidR="00581CDC">
        <w:rPr>
          <w:rFonts w:ascii="Times New Roman" w:hAnsi="Times New Roman" w:cs="Times New Roman"/>
        </w:rPr>
        <w:t xml:space="preserve">va </w:t>
      </w:r>
      <w:r w:rsidR="007F62CF">
        <w:rPr>
          <w:rFonts w:ascii="Times New Roman" w:hAnsi="Times New Roman" w:cs="Times New Roman"/>
        </w:rPr>
        <w:t>evidenziato</w:t>
      </w:r>
      <w:r w:rsidR="00581CDC">
        <w:rPr>
          <w:rFonts w:ascii="Times New Roman" w:hAnsi="Times New Roman" w:cs="Times New Roman"/>
        </w:rPr>
        <w:t xml:space="preserve"> </w:t>
      </w:r>
      <w:r w:rsidR="00F0333A">
        <w:rPr>
          <w:rFonts w:ascii="Times New Roman" w:hAnsi="Times New Roman" w:cs="Times New Roman"/>
        </w:rPr>
        <w:t xml:space="preserve">infatti </w:t>
      </w:r>
      <w:r>
        <w:rPr>
          <w:rFonts w:ascii="Times New Roman" w:hAnsi="Times New Roman" w:cs="Times New Roman"/>
        </w:rPr>
        <w:t xml:space="preserve">anche il requisito </w:t>
      </w:r>
      <w:r w:rsidR="007F62CF">
        <w:rPr>
          <w:rFonts w:ascii="Times New Roman" w:hAnsi="Times New Roman" w:cs="Times New Roman"/>
        </w:rPr>
        <w:t xml:space="preserve">che si vuole introdurre </w:t>
      </w:r>
      <w:r>
        <w:rPr>
          <w:rFonts w:ascii="Times New Roman" w:hAnsi="Times New Roman" w:cs="Times New Roman"/>
        </w:rPr>
        <w:t xml:space="preserve"> alla lett. b) </w:t>
      </w:r>
      <w:r w:rsidR="007F62CF">
        <w:rPr>
          <w:rFonts w:ascii="Times New Roman" w:hAnsi="Times New Roman" w:cs="Times New Roman"/>
        </w:rPr>
        <w:t xml:space="preserve">dell’art. 70, comma 2 della </w:t>
      </w:r>
      <w:proofErr w:type="spellStart"/>
      <w:r w:rsidR="007F62CF">
        <w:rPr>
          <w:rFonts w:ascii="Times New Roman" w:hAnsi="Times New Roman" w:cs="Times New Roman"/>
        </w:rPr>
        <w:t>L.R.</w:t>
      </w:r>
      <w:proofErr w:type="spellEnd"/>
      <w:r w:rsidR="007F62CF">
        <w:rPr>
          <w:rFonts w:ascii="Times New Roman" w:hAnsi="Times New Roman" w:cs="Times New Roman"/>
        </w:rPr>
        <w:t xml:space="preserve"> n. 12/2005, e cioè</w:t>
      </w:r>
      <w:r>
        <w:rPr>
          <w:rFonts w:ascii="Times New Roman" w:hAnsi="Times New Roman" w:cs="Times New Roman"/>
        </w:rPr>
        <w:t xml:space="preserve"> necessità che l</w:t>
      </w:r>
      <w:r w:rsidR="007F62CF">
        <w:rPr>
          <w:rFonts w:ascii="Times New Roman" w:hAnsi="Times New Roman" w:cs="Times New Roman"/>
        </w:rPr>
        <w:t>e</w:t>
      </w:r>
      <w:r>
        <w:rPr>
          <w:rFonts w:ascii="Times New Roman" w:hAnsi="Times New Roman" w:cs="Times New Roman"/>
        </w:rPr>
        <w:t xml:space="preserve"> </w:t>
      </w:r>
      <w:r w:rsidR="007F62CF">
        <w:rPr>
          <w:rFonts w:ascii="Times New Roman" w:hAnsi="Times New Roman" w:cs="Times New Roman"/>
        </w:rPr>
        <w:t>altre confessioni religiose, diverse dalla cattolica,</w:t>
      </w:r>
      <w:r>
        <w:rPr>
          <w:rFonts w:ascii="Times New Roman" w:hAnsi="Times New Roman" w:cs="Times New Roman"/>
        </w:rPr>
        <w:t xml:space="preserve"> «</w:t>
      </w:r>
      <w:r>
        <w:rPr>
          <w:rFonts w:ascii="Times New Roman" w:hAnsi="Times New Roman" w:cs="Times New Roman"/>
          <w:i/>
        </w:rPr>
        <w:t>abbia</w:t>
      </w:r>
      <w:r w:rsidR="007F62CF">
        <w:rPr>
          <w:rFonts w:ascii="Times New Roman" w:hAnsi="Times New Roman" w:cs="Times New Roman"/>
          <w:i/>
        </w:rPr>
        <w:t>no</w:t>
      </w:r>
      <w:r>
        <w:rPr>
          <w:rFonts w:ascii="Times New Roman" w:hAnsi="Times New Roman" w:cs="Times New Roman"/>
          <w:i/>
        </w:rPr>
        <w:t xml:space="preserve"> una presenza diffusa, organizzata e consistente a livello nazionale ed un significativo insediamento nell’ambito del comune ove siano effettuati gli interventi disciplinati dal presente capo</w:t>
      </w:r>
      <w:r>
        <w:rPr>
          <w:rFonts w:ascii="Times New Roman" w:hAnsi="Times New Roman" w:cs="Times New Roman"/>
        </w:rPr>
        <w:t>»</w:t>
      </w:r>
      <w:r w:rsidR="00581CDC">
        <w:rPr>
          <w:rFonts w:ascii="Times New Roman" w:hAnsi="Times New Roman" w:cs="Times New Roman"/>
        </w:rPr>
        <w:t>.</w:t>
      </w:r>
    </w:p>
    <w:p w:rsidR="00BF4BFF" w:rsidRDefault="00727140" w:rsidP="00BF4BFF">
      <w:pPr>
        <w:jc w:val="both"/>
        <w:rPr>
          <w:rFonts w:ascii="Times New Roman" w:hAnsi="Times New Roman" w:cs="Times New Roman"/>
          <w:color w:val="000000"/>
        </w:rPr>
      </w:pPr>
      <w:r w:rsidRPr="00727140">
        <w:rPr>
          <w:rFonts w:ascii="Times New Roman" w:hAnsi="Times New Roman" w:cs="Times New Roman"/>
        </w:rPr>
        <w:t xml:space="preserve">La </w:t>
      </w:r>
      <w:r w:rsidR="007F62CF">
        <w:rPr>
          <w:rFonts w:ascii="Times New Roman" w:hAnsi="Times New Roman" w:cs="Times New Roman"/>
        </w:rPr>
        <w:t xml:space="preserve">proposta </w:t>
      </w:r>
      <w:r w:rsidRPr="00727140">
        <w:rPr>
          <w:rFonts w:ascii="Times New Roman" w:hAnsi="Times New Roman" w:cs="Times New Roman"/>
        </w:rPr>
        <w:t>norma</w:t>
      </w:r>
      <w:r w:rsidR="007F62CF">
        <w:rPr>
          <w:rFonts w:ascii="Times New Roman" w:hAnsi="Times New Roman" w:cs="Times New Roman"/>
        </w:rPr>
        <w:t>tiva</w:t>
      </w:r>
      <w:r w:rsidRPr="00727140">
        <w:rPr>
          <w:rFonts w:ascii="Times New Roman" w:hAnsi="Times New Roman" w:cs="Times New Roman"/>
        </w:rPr>
        <w:t>, rispetto alla vigente, introduce il requisito della presenza anche a livello nazionale, oltre che locale</w:t>
      </w:r>
      <w:r w:rsidR="002B6C21">
        <w:rPr>
          <w:rFonts w:ascii="Times New Roman" w:hAnsi="Times New Roman" w:cs="Times New Roman"/>
        </w:rPr>
        <w:t xml:space="preserve">, e </w:t>
      </w:r>
      <w:r w:rsidR="00BF4BFF">
        <w:rPr>
          <w:rFonts w:ascii="Times New Roman" w:hAnsi="Times New Roman" w:cs="Times New Roman"/>
          <w:color w:val="000000"/>
        </w:rPr>
        <w:t>nel richiedere che la confessione abbia una presenza diffusa, organizzata e consistente</w:t>
      </w:r>
      <w:r w:rsidR="002B6C21">
        <w:rPr>
          <w:rFonts w:ascii="Times New Roman" w:hAnsi="Times New Roman" w:cs="Times New Roman"/>
          <w:color w:val="000000"/>
        </w:rPr>
        <w:t xml:space="preserve"> anche a </w:t>
      </w:r>
      <w:r w:rsidR="00BF4BFF">
        <w:rPr>
          <w:rFonts w:ascii="Times New Roman" w:hAnsi="Times New Roman" w:cs="Times New Roman"/>
          <w:color w:val="000000"/>
        </w:rPr>
        <w:t xml:space="preserve">livello </w:t>
      </w:r>
      <w:r w:rsidR="00BF4BFF" w:rsidRPr="002B6C21">
        <w:rPr>
          <w:rFonts w:ascii="Times New Roman" w:hAnsi="Times New Roman" w:cs="Times New Roman"/>
          <w:b/>
          <w:color w:val="000000"/>
        </w:rPr>
        <w:t>nazionale</w:t>
      </w:r>
      <w:r w:rsidR="00BF4BFF">
        <w:rPr>
          <w:rFonts w:ascii="Times New Roman" w:hAnsi="Times New Roman" w:cs="Times New Roman"/>
          <w:color w:val="000000"/>
        </w:rPr>
        <w:t xml:space="preserve"> </w:t>
      </w:r>
      <w:proofErr w:type="spellStart"/>
      <w:r w:rsidR="00BF4BFF">
        <w:rPr>
          <w:rFonts w:ascii="Times New Roman" w:hAnsi="Times New Roman" w:cs="Times New Roman"/>
          <w:color w:val="000000"/>
        </w:rPr>
        <w:t>confligge</w:t>
      </w:r>
      <w:proofErr w:type="spellEnd"/>
      <w:r w:rsidR="00BF4BFF">
        <w:rPr>
          <w:rFonts w:ascii="Times New Roman" w:hAnsi="Times New Roman" w:cs="Times New Roman"/>
          <w:color w:val="000000"/>
        </w:rPr>
        <w:t xml:space="preserve"> apertamente con l’art. 3</w:t>
      </w:r>
      <w:r w:rsidR="007F62CF">
        <w:rPr>
          <w:rFonts w:ascii="Times New Roman" w:hAnsi="Times New Roman" w:cs="Times New Roman"/>
          <w:color w:val="000000"/>
        </w:rPr>
        <w:t xml:space="preserve">, con l’art. 8, primo comma </w:t>
      </w:r>
      <w:r w:rsidR="00BF4BFF">
        <w:rPr>
          <w:rFonts w:ascii="Times New Roman" w:hAnsi="Times New Roman" w:cs="Times New Roman"/>
          <w:color w:val="000000"/>
        </w:rPr>
        <w:t xml:space="preserve"> e con l’art. 19 della Costituzione, perché limita l’esercizio della libertà religiosa, discriminando tra cittadini, alle sole confessioni presenti a livello nazionale, escludendo tutte le altre che sono presenti, organizzate ed insediate </w:t>
      </w:r>
      <w:r w:rsidR="00897E89">
        <w:rPr>
          <w:rFonts w:ascii="Times New Roman" w:hAnsi="Times New Roman" w:cs="Times New Roman"/>
          <w:color w:val="000000"/>
        </w:rPr>
        <w:t xml:space="preserve">soltanto </w:t>
      </w:r>
      <w:r w:rsidR="00BF4BFF">
        <w:rPr>
          <w:rFonts w:ascii="Times New Roman" w:hAnsi="Times New Roman" w:cs="Times New Roman"/>
          <w:color w:val="000000"/>
        </w:rPr>
        <w:t xml:space="preserve">in </w:t>
      </w:r>
      <w:r w:rsidR="007F62CF">
        <w:rPr>
          <w:rFonts w:ascii="Times New Roman" w:hAnsi="Times New Roman" w:cs="Times New Roman"/>
          <w:color w:val="000000"/>
        </w:rPr>
        <w:t xml:space="preserve">alcune </w:t>
      </w:r>
      <w:r w:rsidR="00BF4BFF">
        <w:rPr>
          <w:rFonts w:ascii="Times New Roman" w:hAnsi="Times New Roman" w:cs="Times New Roman"/>
          <w:color w:val="000000"/>
        </w:rPr>
        <w:t>parti del territorio nazionale</w:t>
      </w:r>
      <w:r w:rsidR="0071142B">
        <w:rPr>
          <w:rFonts w:ascii="Times New Roman" w:hAnsi="Times New Roman" w:cs="Times New Roman"/>
          <w:color w:val="000000"/>
        </w:rPr>
        <w:t xml:space="preserve"> o solo nel comune  interessato</w:t>
      </w:r>
      <w:r w:rsidR="00263F3C">
        <w:rPr>
          <w:rFonts w:ascii="Times New Roman" w:hAnsi="Times New Roman" w:cs="Times New Roman"/>
          <w:color w:val="000000"/>
        </w:rPr>
        <w:t>, mentre a norma dell’art. 8, primo comma della Costituzione “</w:t>
      </w:r>
      <w:r w:rsidR="00263F3C">
        <w:rPr>
          <w:rFonts w:ascii="Times New Roman" w:hAnsi="Times New Roman" w:cs="Times New Roman"/>
          <w:i/>
          <w:color w:val="000000"/>
        </w:rPr>
        <w:t>tutte le confessioni religiose sono egualmente libere davanti alla legge”.</w:t>
      </w:r>
      <w:r w:rsidR="0071142B">
        <w:rPr>
          <w:rFonts w:ascii="Times New Roman" w:hAnsi="Times New Roman" w:cs="Times New Roman"/>
          <w:color w:val="000000"/>
        </w:rPr>
        <w:t xml:space="preserve"> </w:t>
      </w:r>
    </w:p>
    <w:p w:rsidR="00263F3C" w:rsidRPr="00263F3C" w:rsidRDefault="00263F3C" w:rsidP="00BF4BFF">
      <w:pPr>
        <w:jc w:val="both"/>
        <w:rPr>
          <w:rFonts w:ascii="Times New Roman" w:hAnsi="Times New Roman" w:cs="Times New Roman"/>
          <w:b/>
          <w:color w:val="000000"/>
          <w:u w:val="single"/>
        </w:rPr>
      </w:pPr>
      <w:r>
        <w:rPr>
          <w:rFonts w:ascii="Times New Roman" w:hAnsi="Times New Roman" w:cs="Times New Roman"/>
          <w:b/>
          <w:color w:val="000000"/>
          <w:u w:val="single"/>
        </w:rPr>
        <w:t xml:space="preserve">Si chiede pertanto  che, in accoglimento della presente questione pregiudiziale di legittimità costituzionale, presentata ai sensi dell’art. 73 del Regolamento Generale, il Consiglio regionale deliberi di non procedere alla trattazione del PDLI 195.  </w:t>
      </w:r>
    </w:p>
    <w:p w:rsidR="00263F3C" w:rsidRPr="00BF4BFF" w:rsidRDefault="00263F3C" w:rsidP="00BF4BFF">
      <w:pPr>
        <w:jc w:val="both"/>
        <w:rPr>
          <w:rFonts w:ascii="Times New Roman" w:hAnsi="Times New Roman" w:cs="Times New Roman"/>
          <w:color w:val="000000"/>
        </w:rPr>
      </w:pPr>
    </w:p>
    <w:p w:rsidR="00727140" w:rsidRDefault="00727140" w:rsidP="00EC389A">
      <w:pPr>
        <w:jc w:val="center"/>
        <w:rPr>
          <w:rFonts w:ascii="Times New Roman" w:hAnsi="Times New Roman" w:cs="Times New Roman"/>
        </w:rPr>
      </w:pPr>
    </w:p>
    <w:p w:rsidR="0016469C" w:rsidRDefault="0016469C" w:rsidP="00EC389A">
      <w:pPr>
        <w:jc w:val="both"/>
        <w:rPr>
          <w:rFonts w:ascii="Times New Roman" w:hAnsi="Times New Roman" w:cs="Times New Roman"/>
        </w:rPr>
      </w:pPr>
    </w:p>
    <w:p w:rsidR="00727140" w:rsidRPr="00727140" w:rsidRDefault="00727140" w:rsidP="00727140">
      <w:pPr>
        <w:jc w:val="both"/>
        <w:rPr>
          <w:rFonts w:ascii="Times New Roman" w:hAnsi="Times New Roman" w:cs="Times New Roman"/>
        </w:rPr>
      </w:pPr>
    </w:p>
    <w:p w:rsidR="001B1971" w:rsidRPr="001B1971" w:rsidRDefault="001B1971" w:rsidP="00DD4352">
      <w:pPr>
        <w:jc w:val="both"/>
        <w:rPr>
          <w:rFonts w:ascii="Times New Roman" w:hAnsi="Times New Roman" w:cs="Times New Roman"/>
        </w:rPr>
      </w:pPr>
    </w:p>
    <w:p w:rsidR="00581CDC" w:rsidRDefault="00581CDC" w:rsidP="00DD4352">
      <w:pPr>
        <w:jc w:val="both"/>
        <w:rPr>
          <w:rFonts w:ascii="Times New Roman" w:hAnsi="Times New Roman" w:cs="Times New Roman"/>
        </w:rPr>
      </w:pPr>
    </w:p>
    <w:p w:rsidR="00DD4352" w:rsidRPr="00A33295" w:rsidRDefault="00DD4352" w:rsidP="00A33295">
      <w:pPr>
        <w:jc w:val="both"/>
        <w:rPr>
          <w:rFonts w:ascii="Times New Roman" w:hAnsi="Times New Roman" w:cs="Times New Roman"/>
        </w:rPr>
      </w:pPr>
    </w:p>
    <w:sectPr w:rsidR="00DD4352" w:rsidRPr="00A33295" w:rsidSect="00CF2A99">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164" w:rsidRDefault="00031164" w:rsidP="00C61CEF">
      <w:pPr>
        <w:spacing w:after="0" w:line="240" w:lineRule="auto"/>
      </w:pPr>
      <w:r>
        <w:separator/>
      </w:r>
    </w:p>
  </w:endnote>
  <w:endnote w:type="continuationSeparator" w:id="0">
    <w:p w:rsidR="00031164" w:rsidRDefault="00031164" w:rsidP="00C61C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3221026"/>
      <w:docPartObj>
        <w:docPartGallery w:val="Page Numbers (Bottom of Page)"/>
        <w:docPartUnique/>
      </w:docPartObj>
    </w:sdtPr>
    <w:sdtContent>
      <w:p w:rsidR="007F62CF" w:rsidRDefault="00537D2A">
        <w:pPr>
          <w:pStyle w:val="Pidipagina"/>
          <w:jc w:val="right"/>
        </w:pPr>
        <w:fldSimple w:instr="PAGE   \* MERGEFORMAT">
          <w:r w:rsidR="00E133AF">
            <w:rPr>
              <w:noProof/>
            </w:rPr>
            <w:t>1</w:t>
          </w:r>
        </w:fldSimple>
      </w:p>
    </w:sdtContent>
  </w:sdt>
  <w:p w:rsidR="007F62CF" w:rsidRDefault="007F62C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164" w:rsidRDefault="00031164" w:rsidP="00C61CEF">
      <w:pPr>
        <w:spacing w:after="0" w:line="240" w:lineRule="auto"/>
      </w:pPr>
      <w:r>
        <w:separator/>
      </w:r>
    </w:p>
  </w:footnote>
  <w:footnote w:type="continuationSeparator" w:id="0">
    <w:p w:rsidR="00031164" w:rsidRDefault="00031164" w:rsidP="00C61C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B2310"/>
    <w:multiLevelType w:val="hybridMultilevel"/>
    <w:tmpl w:val="4330052C"/>
    <w:lvl w:ilvl="0" w:tplc="EEB89C2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footnotePr>
    <w:footnote w:id="-1"/>
    <w:footnote w:id="0"/>
  </w:footnotePr>
  <w:endnotePr>
    <w:endnote w:id="-1"/>
    <w:endnote w:id="0"/>
  </w:endnotePr>
  <w:compat/>
  <w:rsids>
    <w:rsidRoot w:val="00A33295"/>
    <w:rsid w:val="00031164"/>
    <w:rsid w:val="00044656"/>
    <w:rsid w:val="000A6D40"/>
    <w:rsid w:val="000D6A93"/>
    <w:rsid w:val="00102270"/>
    <w:rsid w:val="0016469C"/>
    <w:rsid w:val="001B1971"/>
    <w:rsid w:val="001D2741"/>
    <w:rsid w:val="00204854"/>
    <w:rsid w:val="00263F3C"/>
    <w:rsid w:val="00284769"/>
    <w:rsid w:val="002B6C21"/>
    <w:rsid w:val="002E57A4"/>
    <w:rsid w:val="004C6713"/>
    <w:rsid w:val="004E5CA3"/>
    <w:rsid w:val="00537D2A"/>
    <w:rsid w:val="00542EA3"/>
    <w:rsid w:val="00581CDC"/>
    <w:rsid w:val="00585A9D"/>
    <w:rsid w:val="00595182"/>
    <w:rsid w:val="00645774"/>
    <w:rsid w:val="0070448F"/>
    <w:rsid w:val="0071142B"/>
    <w:rsid w:val="00727140"/>
    <w:rsid w:val="00781D6F"/>
    <w:rsid w:val="00796DA3"/>
    <w:rsid w:val="007F62CF"/>
    <w:rsid w:val="00897E89"/>
    <w:rsid w:val="00A32BE4"/>
    <w:rsid w:val="00A33295"/>
    <w:rsid w:val="00A93536"/>
    <w:rsid w:val="00AA4881"/>
    <w:rsid w:val="00AC1559"/>
    <w:rsid w:val="00AC3A0F"/>
    <w:rsid w:val="00BC3AB9"/>
    <w:rsid w:val="00BF4BFF"/>
    <w:rsid w:val="00C61CEF"/>
    <w:rsid w:val="00CA21E8"/>
    <w:rsid w:val="00CF2A99"/>
    <w:rsid w:val="00DD4352"/>
    <w:rsid w:val="00E02372"/>
    <w:rsid w:val="00E133AF"/>
    <w:rsid w:val="00E75B35"/>
    <w:rsid w:val="00EC389A"/>
    <w:rsid w:val="00F0333A"/>
    <w:rsid w:val="00F14B3E"/>
    <w:rsid w:val="00F7466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2A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2EA3"/>
    <w:pPr>
      <w:ind w:left="720"/>
      <w:contextualSpacing/>
    </w:pPr>
  </w:style>
  <w:style w:type="paragraph" w:styleId="Intestazione">
    <w:name w:val="header"/>
    <w:basedOn w:val="Normale"/>
    <w:link w:val="IntestazioneCarattere"/>
    <w:uiPriority w:val="99"/>
    <w:unhideWhenUsed/>
    <w:rsid w:val="00C61C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61CEF"/>
  </w:style>
  <w:style w:type="paragraph" w:styleId="Pidipagina">
    <w:name w:val="footer"/>
    <w:basedOn w:val="Normale"/>
    <w:link w:val="PidipaginaCarattere"/>
    <w:uiPriority w:val="99"/>
    <w:unhideWhenUsed/>
    <w:rsid w:val="00C61C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61CEF"/>
  </w:style>
  <w:style w:type="paragraph" w:styleId="Testofumetto">
    <w:name w:val="Balloon Text"/>
    <w:basedOn w:val="Normale"/>
    <w:link w:val="TestofumettoCarattere"/>
    <w:uiPriority w:val="99"/>
    <w:semiHidden/>
    <w:unhideWhenUsed/>
    <w:rsid w:val="000A6D4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A6D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1956</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Alberto.Fossati</dc:creator>
  <cp:lastModifiedBy>Utente Consiglio</cp:lastModifiedBy>
  <cp:revision>2</cp:revision>
  <cp:lastPrinted>2015-01-26T10:21:00Z</cp:lastPrinted>
  <dcterms:created xsi:type="dcterms:W3CDTF">2015-01-26T15:26:00Z</dcterms:created>
  <dcterms:modified xsi:type="dcterms:W3CDTF">2015-01-26T15:26:00Z</dcterms:modified>
</cp:coreProperties>
</file>